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A9F651" w14:textId="6BB7DE93" w:rsidR="00B57A62" w:rsidRPr="00EE76A9" w:rsidRDefault="00B57A62" w:rsidP="00B57A62">
      <w:pPr>
        <w:pStyle w:val="Header"/>
        <w:tabs>
          <w:tab w:val="right" w:pos="9639"/>
        </w:tabs>
        <w:rPr>
          <w:bCs/>
          <w:i/>
          <w:noProof w:val="0"/>
          <w:sz w:val="32"/>
          <w:lang w:val="en-GB"/>
        </w:rPr>
      </w:pPr>
      <w:bookmarkStart w:id="0" w:name="OLE_LINK5"/>
      <w:bookmarkStart w:id="1" w:name="OLE_LINK6"/>
      <w:bookmarkStart w:id="2" w:name="_GoBack"/>
      <w:bookmarkEnd w:id="2"/>
      <w:r w:rsidRPr="007B7496">
        <w:rPr>
          <w:bCs/>
          <w:noProof w:val="0"/>
          <w:sz w:val="24"/>
          <w:lang w:val="en-GB"/>
        </w:rPr>
        <w:t xml:space="preserve">3GPP TSG-RAN </w:t>
      </w:r>
      <w:r w:rsidRPr="000A4D7C">
        <w:rPr>
          <w:noProof w:val="0"/>
          <w:sz w:val="24"/>
          <w:lang w:val="en-GB"/>
        </w:rPr>
        <w:t>WG</w:t>
      </w:r>
      <w:r>
        <w:rPr>
          <w:noProof w:val="0"/>
          <w:sz w:val="24"/>
          <w:lang w:val="en-GB"/>
        </w:rPr>
        <w:t>1#89</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Pr>
          <w:bCs/>
          <w:noProof w:val="0"/>
          <w:sz w:val="24"/>
          <w:lang w:val="en-GB" w:eastAsia="ja-JP"/>
        </w:rPr>
        <w:t>17</w:t>
      </w:r>
      <w:r w:rsidR="001835F5">
        <w:rPr>
          <w:bCs/>
          <w:noProof w:val="0"/>
          <w:sz w:val="24"/>
          <w:lang w:val="en-GB" w:eastAsia="ja-JP"/>
        </w:rPr>
        <w:t>0</w:t>
      </w:r>
      <w:r w:rsidR="00B5216B">
        <w:rPr>
          <w:bCs/>
          <w:noProof w:val="0"/>
          <w:sz w:val="24"/>
          <w:lang w:val="en-GB" w:eastAsia="ja-JP"/>
        </w:rPr>
        <w:t>9560</w:t>
      </w:r>
    </w:p>
    <w:p w14:paraId="305B562C" w14:textId="77777777" w:rsidR="00B57A62" w:rsidRPr="00461210" w:rsidRDefault="00B57A62" w:rsidP="00B57A62">
      <w:pPr>
        <w:pStyle w:val="Header"/>
        <w:tabs>
          <w:tab w:val="right" w:pos="9639"/>
        </w:tabs>
        <w:rPr>
          <w:bCs/>
          <w:noProof w:val="0"/>
          <w:sz w:val="24"/>
          <w:lang w:val="en-GB"/>
        </w:rPr>
      </w:pPr>
      <w:r>
        <w:rPr>
          <w:noProof w:val="0"/>
          <w:sz w:val="24"/>
          <w:lang w:val="en-GB"/>
        </w:rPr>
        <w:t>Hangzhou, P.R. China, May 15-19</w:t>
      </w:r>
      <w:r>
        <w:rPr>
          <w:bCs/>
          <w:sz w:val="24"/>
        </w:rPr>
        <w:t xml:space="preserve">, </w:t>
      </w:r>
      <w:r w:rsidRPr="00235B77">
        <w:rPr>
          <w:bCs/>
          <w:sz w:val="24"/>
        </w:rPr>
        <w:t>201</w:t>
      </w:r>
      <w:r>
        <w:rPr>
          <w:bCs/>
          <w:sz w:val="24"/>
        </w:rPr>
        <w:t>7</w:t>
      </w:r>
    </w:p>
    <w:p w14:paraId="3B059A2B" w14:textId="77777777" w:rsidR="00B57A62" w:rsidRPr="007B7496" w:rsidRDefault="00B57A62" w:rsidP="00B57A62">
      <w:pPr>
        <w:pStyle w:val="Header"/>
        <w:rPr>
          <w:bCs/>
          <w:noProof w:val="0"/>
          <w:sz w:val="24"/>
          <w:lang w:val="en-GB" w:eastAsia="ja-JP"/>
        </w:rPr>
      </w:pPr>
    </w:p>
    <w:p w14:paraId="60F848B3" w14:textId="04967E55" w:rsidR="00B57A62" w:rsidRPr="007B7496" w:rsidRDefault="00B57A62" w:rsidP="00B57A62">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Pr>
          <w:rFonts w:cs="Arial"/>
          <w:b/>
          <w:bCs/>
          <w:sz w:val="24"/>
        </w:rPr>
        <w:t>7.1.8</w:t>
      </w:r>
    </w:p>
    <w:p w14:paraId="3009D624" w14:textId="77777777" w:rsidR="00B57A62" w:rsidRPr="00F174DB" w:rsidRDefault="00B57A62" w:rsidP="00B57A62">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Pr="00F174DB">
        <w:rPr>
          <w:rFonts w:ascii="Arial" w:hAnsi="Arial" w:cs="Arial"/>
          <w:b/>
          <w:bCs/>
          <w:sz w:val="24"/>
        </w:rPr>
        <w:t>N</w:t>
      </w:r>
      <w:r>
        <w:rPr>
          <w:rFonts w:ascii="Arial" w:hAnsi="Arial" w:cs="Arial"/>
          <w:b/>
          <w:bCs/>
          <w:sz w:val="24"/>
        </w:rPr>
        <w:t xml:space="preserve">okia, Alcatel-Lucent Shanghai Bell </w:t>
      </w:r>
    </w:p>
    <w:p w14:paraId="60A049A2" w14:textId="11B05C77" w:rsidR="0013596D" w:rsidRPr="00F174DB" w:rsidRDefault="0013596D" w:rsidP="0013596D">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15496B">
        <w:rPr>
          <w:rFonts w:ascii="Arial" w:hAnsi="Arial" w:cs="Arial"/>
          <w:b/>
          <w:bCs/>
          <w:sz w:val="24"/>
        </w:rPr>
        <w:t xml:space="preserve">LTE performance in </w:t>
      </w:r>
      <w:r>
        <w:rPr>
          <w:rFonts w:ascii="Arial" w:hAnsi="Arial" w:cs="Arial"/>
          <w:b/>
          <w:bCs/>
          <w:sz w:val="24"/>
        </w:rPr>
        <w:t xml:space="preserve">NR-LTE </w:t>
      </w:r>
      <w:r w:rsidR="0015496B">
        <w:rPr>
          <w:rFonts w:ascii="Arial" w:hAnsi="Arial" w:cs="Arial"/>
          <w:b/>
          <w:bCs/>
          <w:sz w:val="24"/>
        </w:rPr>
        <w:t xml:space="preserve">UL </w:t>
      </w:r>
      <w:r>
        <w:rPr>
          <w:rFonts w:ascii="Arial" w:hAnsi="Arial" w:cs="Arial"/>
          <w:b/>
          <w:bCs/>
          <w:sz w:val="24"/>
        </w:rPr>
        <w:t>sha</w:t>
      </w:r>
      <w:r w:rsidR="0015496B">
        <w:rPr>
          <w:rFonts w:ascii="Arial" w:hAnsi="Arial" w:cs="Arial"/>
          <w:b/>
          <w:bCs/>
          <w:sz w:val="24"/>
        </w:rPr>
        <w:t>ring</w:t>
      </w:r>
    </w:p>
    <w:p w14:paraId="0035C876" w14:textId="4A19757A" w:rsidR="0013596D" w:rsidRDefault="0013596D" w:rsidP="0013596D">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DBCAD6D" w14:textId="77777777" w:rsidR="006E2CD6" w:rsidRPr="007B7496" w:rsidRDefault="006E2CD6" w:rsidP="0013596D">
      <w:pPr>
        <w:rPr>
          <w:rFonts w:ascii="Arial" w:hAnsi="Arial" w:cs="Arial"/>
          <w:b/>
          <w:bCs/>
          <w:sz w:val="24"/>
        </w:rPr>
      </w:pPr>
    </w:p>
    <w:bookmarkEnd w:id="0"/>
    <w:bookmarkEnd w:id="1"/>
    <w:p w14:paraId="2A580CF8" w14:textId="77777777" w:rsidR="0034111C" w:rsidRPr="007B7496" w:rsidRDefault="0034111C">
      <w:pPr>
        <w:pStyle w:val="Heading1"/>
      </w:pPr>
      <w:r w:rsidRPr="007B7496">
        <w:t>1</w:t>
      </w:r>
      <w:r w:rsidRPr="007B7496">
        <w:tab/>
      </w:r>
      <w:r w:rsidR="00EE7FA7" w:rsidRPr="007B7496">
        <w:t>Introduction</w:t>
      </w:r>
    </w:p>
    <w:p w14:paraId="15123586" w14:textId="53137139" w:rsidR="00BC1F91" w:rsidRDefault="00961813" w:rsidP="00961813">
      <w:pPr>
        <w:pStyle w:val="00BodyText"/>
        <w:rPr>
          <w:rFonts w:ascii="Times New Roman" w:hAnsi="Times New Roman"/>
          <w:bCs/>
          <w:sz w:val="20"/>
        </w:rPr>
      </w:pPr>
      <w:r>
        <w:rPr>
          <w:rFonts w:ascii="Times New Roman" w:hAnsi="Times New Roman"/>
          <w:bCs/>
          <w:sz w:val="20"/>
        </w:rPr>
        <w:t xml:space="preserve">In this contribution </w:t>
      </w:r>
      <w:r w:rsidR="005C27DF">
        <w:rPr>
          <w:rFonts w:ascii="Times New Roman" w:hAnsi="Times New Roman"/>
          <w:bCs/>
          <w:sz w:val="20"/>
        </w:rPr>
        <w:t>additional</w:t>
      </w:r>
      <w:r w:rsidR="0015496B">
        <w:rPr>
          <w:rFonts w:ascii="Times New Roman" w:hAnsi="Times New Roman"/>
          <w:bCs/>
          <w:sz w:val="20"/>
        </w:rPr>
        <w:t xml:space="preserve"> analysis to the LTE+NR carrier sharing to the ones contributed in [6].</w:t>
      </w:r>
    </w:p>
    <w:p w14:paraId="2BC9F607" w14:textId="02EB8AFA" w:rsidR="00BC1F91" w:rsidRPr="00BC1F91" w:rsidRDefault="008E68EE" w:rsidP="005C27DF">
      <w:pPr>
        <w:pStyle w:val="Heading1"/>
      </w:pPr>
      <w:bookmarkStart w:id="3" w:name="OLE_LINK13"/>
      <w:bookmarkStart w:id="4" w:name="OLE_LINK14"/>
      <w:r>
        <w:t>2</w:t>
      </w:r>
      <w:r>
        <w:tab/>
      </w:r>
      <w:r w:rsidR="0015496B">
        <w:t>Simulation setup</w:t>
      </w:r>
    </w:p>
    <w:tbl>
      <w:tblPr>
        <w:tblStyle w:val="TableGrid"/>
        <w:tblW w:w="0" w:type="auto"/>
        <w:tblLook w:val="04A0" w:firstRow="1" w:lastRow="0" w:firstColumn="1" w:lastColumn="0" w:noHBand="0" w:noVBand="1"/>
      </w:tblPr>
      <w:tblGrid>
        <w:gridCol w:w="4814"/>
        <w:gridCol w:w="4815"/>
      </w:tblGrid>
      <w:tr w:rsidR="0015496B" w14:paraId="4ED620F3" w14:textId="77777777" w:rsidTr="0015496B">
        <w:tc>
          <w:tcPr>
            <w:tcW w:w="4814" w:type="dxa"/>
          </w:tcPr>
          <w:p w14:paraId="2C590DFE" w14:textId="332DBC3C" w:rsidR="0015496B" w:rsidRDefault="0015496B" w:rsidP="00BC1F91">
            <w:pPr>
              <w:spacing w:after="0"/>
            </w:pPr>
            <w:r>
              <w:t>NR sub-carrier spacing</w:t>
            </w:r>
          </w:p>
        </w:tc>
        <w:tc>
          <w:tcPr>
            <w:tcW w:w="4815" w:type="dxa"/>
          </w:tcPr>
          <w:p w14:paraId="6F7AA342" w14:textId="73181A50" w:rsidR="0015496B" w:rsidRDefault="0015496B" w:rsidP="00BC1F91">
            <w:pPr>
              <w:spacing w:after="0"/>
            </w:pPr>
            <w:r>
              <w:t>15, 30 kHz</w:t>
            </w:r>
          </w:p>
        </w:tc>
      </w:tr>
      <w:tr w:rsidR="0015496B" w14:paraId="3275D31D" w14:textId="77777777" w:rsidTr="0015496B">
        <w:tc>
          <w:tcPr>
            <w:tcW w:w="4814" w:type="dxa"/>
          </w:tcPr>
          <w:p w14:paraId="07BADB6E" w14:textId="5A324AF0" w:rsidR="0015496B" w:rsidRDefault="0015496B" w:rsidP="00BC1F91">
            <w:pPr>
              <w:spacing w:after="0"/>
            </w:pPr>
            <w:r>
              <w:t>NR sub-carrier grid</w:t>
            </w:r>
          </w:p>
        </w:tc>
        <w:tc>
          <w:tcPr>
            <w:tcW w:w="4815" w:type="dxa"/>
          </w:tcPr>
          <w:p w14:paraId="2680B393" w14:textId="1F3E7D51" w:rsidR="0015496B" w:rsidRDefault="0015496B" w:rsidP="00BC1F91">
            <w:pPr>
              <w:spacing w:after="0"/>
            </w:pPr>
            <w:r>
              <w:t xml:space="preserve">Same as LTE (no offset between grid), NR SC-grid offset 7.5 kHz towards LTE </w:t>
            </w:r>
          </w:p>
        </w:tc>
      </w:tr>
      <w:tr w:rsidR="0015496B" w14:paraId="20F4DBB5" w14:textId="77777777" w:rsidTr="0015496B">
        <w:tc>
          <w:tcPr>
            <w:tcW w:w="4814" w:type="dxa"/>
          </w:tcPr>
          <w:p w14:paraId="6D30C8AA" w14:textId="565D75A2" w:rsidR="0015496B" w:rsidRDefault="0015496B" w:rsidP="00BC1F91">
            <w:pPr>
              <w:spacing w:after="0"/>
            </w:pPr>
            <w:r>
              <w:t>Guard band</w:t>
            </w:r>
          </w:p>
        </w:tc>
        <w:tc>
          <w:tcPr>
            <w:tcW w:w="4815" w:type="dxa"/>
          </w:tcPr>
          <w:p w14:paraId="038F0664" w14:textId="1089D824" w:rsidR="0015496B" w:rsidRDefault="007B1C2D" w:rsidP="00BC1F91">
            <w:pPr>
              <w:spacing w:after="0"/>
            </w:pPr>
            <w:r>
              <w:t>0,1</w:t>
            </w:r>
            <w:r w:rsidR="0015496B">
              <w:t xml:space="preserve"> LTE PRBs</w:t>
            </w:r>
          </w:p>
        </w:tc>
      </w:tr>
      <w:tr w:rsidR="0015496B" w14:paraId="725FE234" w14:textId="77777777" w:rsidTr="0015496B">
        <w:tc>
          <w:tcPr>
            <w:tcW w:w="4814" w:type="dxa"/>
          </w:tcPr>
          <w:p w14:paraId="65A77395" w14:textId="4A3BB158" w:rsidR="0015496B" w:rsidRDefault="00BC1F91" w:rsidP="00BC1F91">
            <w:pPr>
              <w:spacing w:after="0"/>
            </w:pPr>
            <w:r>
              <w:t>LTE-</w:t>
            </w:r>
            <w:r w:rsidR="0015496B">
              <w:t>PUSCH allocation</w:t>
            </w:r>
          </w:p>
        </w:tc>
        <w:tc>
          <w:tcPr>
            <w:tcW w:w="4815" w:type="dxa"/>
          </w:tcPr>
          <w:p w14:paraId="640A18A2" w14:textId="3E5D6D54" w:rsidR="0015496B" w:rsidRDefault="00BC1F91" w:rsidP="00BC1F91">
            <w:pPr>
              <w:spacing w:after="0"/>
            </w:pPr>
            <w:r>
              <w:t>6 PRBs</w:t>
            </w:r>
          </w:p>
        </w:tc>
      </w:tr>
      <w:tr w:rsidR="00BC1F91" w14:paraId="35B1D14C" w14:textId="77777777" w:rsidTr="0015496B">
        <w:tc>
          <w:tcPr>
            <w:tcW w:w="4814" w:type="dxa"/>
          </w:tcPr>
          <w:p w14:paraId="031422BD" w14:textId="14771B5C" w:rsidR="00BC1F91" w:rsidRDefault="00BC1F91" w:rsidP="00BC1F91">
            <w:pPr>
              <w:spacing w:after="0"/>
            </w:pPr>
            <w:r>
              <w:t>LTE-PUCCH allocation</w:t>
            </w:r>
          </w:p>
        </w:tc>
        <w:tc>
          <w:tcPr>
            <w:tcW w:w="4815" w:type="dxa"/>
          </w:tcPr>
          <w:p w14:paraId="36855F9D" w14:textId="0B1A9F8D" w:rsidR="00BC1F91" w:rsidRDefault="00BC1F91" w:rsidP="00BC1F91">
            <w:pPr>
              <w:spacing w:after="0"/>
            </w:pPr>
            <w:r>
              <w:t xml:space="preserve">Not present </w:t>
            </w:r>
          </w:p>
        </w:tc>
      </w:tr>
      <w:tr w:rsidR="00BC1F91" w14:paraId="5D69622B" w14:textId="77777777" w:rsidTr="005D3D7D">
        <w:tc>
          <w:tcPr>
            <w:tcW w:w="4814" w:type="dxa"/>
          </w:tcPr>
          <w:p w14:paraId="23FACFFD" w14:textId="0991B5E8" w:rsidR="00BC1F91" w:rsidRDefault="00BC1F91" w:rsidP="00BC1F91">
            <w:pPr>
              <w:spacing w:after="0"/>
            </w:pPr>
            <w:r>
              <w:t>NR-</w:t>
            </w:r>
            <w:r>
              <w:t>PUSCH allocation</w:t>
            </w:r>
          </w:p>
        </w:tc>
        <w:tc>
          <w:tcPr>
            <w:tcW w:w="4815" w:type="dxa"/>
          </w:tcPr>
          <w:p w14:paraId="6809DCD2" w14:textId="6A3AEC34" w:rsidR="00BC1F91" w:rsidRDefault="00BC1F91" w:rsidP="00BC1F91">
            <w:pPr>
              <w:spacing w:after="0"/>
            </w:pPr>
            <w:r>
              <w:t>6 PRBs</w:t>
            </w:r>
          </w:p>
        </w:tc>
      </w:tr>
      <w:tr w:rsidR="00BC1F91" w14:paraId="555AEBC6" w14:textId="77777777" w:rsidTr="005D3D7D">
        <w:tc>
          <w:tcPr>
            <w:tcW w:w="4814" w:type="dxa"/>
          </w:tcPr>
          <w:p w14:paraId="2EE7EB75" w14:textId="2A994359" w:rsidR="00BC1F91" w:rsidRDefault="00BC1F91" w:rsidP="00BC1F91">
            <w:pPr>
              <w:spacing w:after="0"/>
            </w:pPr>
            <w:r>
              <w:t>NR-</w:t>
            </w:r>
            <w:r>
              <w:t>PUCCH allocation</w:t>
            </w:r>
          </w:p>
        </w:tc>
        <w:tc>
          <w:tcPr>
            <w:tcW w:w="4815" w:type="dxa"/>
          </w:tcPr>
          <w:p w14:paraId="1240A732" w14:textId="1BDC1B54" w:rsidR="00BC1F91" w:rsidRDefault="00BC1F91" w:rsidP="00BC1F91">
            <w:pPr>
              <w:spacing w:after="0"/>
            </w:pPr>
            <w:r>
              <w:t xml:space="preserve">Not present </w:t>
            </w:r>
          </w:p>
        </w:tc>
      </w:tr>
      <w:tr w:rsidR="0015496B" w14:paraId="641537A0" w14:textId="77777777" w:rsidTr="0015496B">
        <w:tc>
          <w:tcPr>
            <w:tcW w:w="4814" w:type="dxa"/>
          </w:tcPr>
          <w:p w14:paraId="2BA32259" w14:textId="14DD9A7A" w:rsidR="0015496B" w:rsidRDefault="0015496B" w:rsidP="00BC1F91">
            <w:pPr>
              <w:spacing w:after="0"/>
            </w:pPr>
            <w:r>
              <w:t>Power offset</w:t>
            </w:r>
          </w:p>
        </w:tc>
        <w:tc>
          <w:tcPr>
            <w:tcW w:w="4815" w:type="dxa"/>
          </w:tcPr>
          <w:p w14:paraId="2C6970B2" w14:textId="03C282A7" w:rsidR="0015496B" w:rsidRDefault="0015496B" w:rsidP="00BC1F91">
            <w:pPr>
              <w:spacing w:after="0"/>
            </w:pPr>
            <w:r>
              <w:t>0 dB, NR +10 dB</w:t>
            </w:r>
          </w:p>
        </w:tc>
      </w:tr>
      <w:tr w:rsidR="0015496B" w14:paraId="1F9AB6C4" w14:textId="77777777" w:rsidTr="0015496B">
        <w:tc>
          <w:tcPr>
            <w:tcW w:w="4814" w:type="dxa"/>
          </w:tcPr>
          <w:p w14:paraId="409AE995" w14:textId="7F40134A" w:rsidR="0015496B" w:rsidRDefault="0015496B" w:rsidP="00BC1F91">
            <w:pPr>
              <w:spacing w:after="0"/>
            </w:pPr>
            <w:r>
              <w:t>Carrier frequency</w:t>
            </w:r>
          </w:p>
        </w:tc>
        <w:tc>
          <w:tcPr>
            <w:tcW w:w="4815" w:type="dxa"/>
          </w:tcPr>
          <w:p w14:paraId="11FFDBAA" w14:textId="4FEA4D54" w:rsidR="0015496B" w:rsidRDefault="0015496B" w:rsidP="00BC1F91">
            <w:pPr>
              <w:spacing w:after="0"/>
            </w:pPr>
            <w:r>
              <w:t>2 GHz</w:t>
            </w:r>
          </w:p>
        </w:tc>
      </w:tr>
      <w:tr w:rsidR="0015496B" w14:paraId="3F27EB40" w14:textId="77777777" w:rsidTr="0015496B">
        <w:tc>
          <w:tcPr>
            <w:tcW w:w="4814" w:type="dxa"/>
          </w:tcPr>
          <w:p w14:paraId="64EF5F5B" w14:textId="16847105" w:rsidR="0015496B" w:rsidRDefault="0015496B" w:rsidP="00BC1F91">
            <w:pPr>
              <w:spacing w:after="0"/>
            </w:pPr>
            <w:r>
              <w:t>Channel model</w:t>
            </w:r>
          </w:p>
        </w:tc>
        <w:tc>
          <w:tcPr>
            <w:tcW w:w="4815" w:type="dxa"/>
          </w:tcPr>
          <w:p w14:paraId="4E2A1301" w14:textId="177368B9" w:rsidR="0015496B" w:rsidRDefault="0015496B" w:rsidP="00BC1F91">
            <w:pPr>
              <w:spacing w:after="0"/>
            </w:pPr>
            <w:r>
              <w:t>TDL-C 1000</w:t>
            </w:r>
          </w:p>
        </w:tc>
      </w:tr>
      <w:tr w:rsidR="0015496B" w14:paraId="344D5D96" w14:textId="77777777" w:rsidTr="0015496B">
        <w:tc>
          <w:tcPr>
            <w:tcW w:w="4814" w:type="dxa"/>
          </w:tcPr>
          <w:p w14:paraId="666F93EF" w14:textId="2D8103CC" w:rsidR="0015496B" w:rsidRDefault="0015496B" w:rsidP="00BC1F91">
            <w:pPr>
              <w:spacing w:after="0"/>
            </w:pPr>
            <w:r>
              <w:t>UE speed</w:t>
            </w:r>
          </w:p>
        </w:tc>
        <w:tc>
          <w:tcPr>
            <w:tcW w:w="4815" w:type="dxa"/>
          </w:tcPr>
          <w:p w14:paraId="618B33C1" w14:textId="21E87B20" w:rsidR="0015496B" w:rsidRDefault="0015496B" w:rsidP="00BC1F91">
            <w:pPr>
              <w:spacing w:after="0"/>
            </w:pPr>
            <w:r>
              <w:t>3 km/h</w:t>
            </w:r>
          </w:p>
        </w:tc>
      </w:tr>
      <w:tr w:rsidR="0015496B" w14:paraId="619582E3" w14:textId="77777777" w:rsidTr="0015496B">
        <w:tc>
          <w:tcPr>
            <w:tcW w:w="4814" w:type="dxa"/>
          </w:tcPr>
          <w:p w14:paraId="7105AABE" w14:textId="4A975B54" w:rsidR="0015496B" w:rsidRDefault="0015496B" w:rsidP="00BC1F91">
            <w:pPr>
              <w:spacing w:after="0"/>
            </w:pPr>
            <w:r>
              <w:t>Antenna setup</w:t>
            </w:r>
          </w:p>
        </w:tc>
        <w:tc>
          <w:tcPr>
            <w:tcW w:w="4815" w:type="dxa"/>
          </w:tcPr>
          <w:p w14:paraId="01743157" w14:textId="2B9794DC" w:rsidR="0015496B" w:rsidRDefault="0015496B" w:rsidP="00BC1F91">
            <w:pPr>
              <w:spacing w:after="0"/>
            </w:pPr>
            <w:r>
              <w:t>1 Tx, 2 Rx, Rank 1</w:t>
            </w:r>
          </w:p>
        </w:tc>
      </w:tr>
      <w:tr w:rsidR="0015496B" w14:paraId="2CA56EBB" w14:textId="77777777" w:rsidTr="0015496B">
        <w:tc>
          <w:tcPr>
            <w:tcW w:w="4814" w:type="dxa"/>
          </w:tcPr>
          <w:p w14:paraId="58AE8FFB" w14:textId="6B48D697" w:rsidR="0015496B" w:rsidRDefault="0015496B" w:rsidP="00BC1F91">
            <w:pPr>
              <w:spacing w:after="0"/>
            </w:pPr>
            <w:r>
              <w:t>LTE MCS</w:t>
            </w:r>
          </w:p>
        </w:tc>
        <w:tc>
          <w:tcPr>
            <w:tcW w:w="4815" w:type="dxa"/>
          </w:tcPr>
          <w:p w14:paraId="3BD67078" w14:textId="73D5CA89" w:rsidR="0015496B" w:rsidRDefault="0015496B" w:rsidP="00BC1F91">
            <w:pPr>
              <w:spacing w:after="0"/>
            </w:pPr>
            <w:r w:rsidRPr="0015496B">
              <w:t>QPSK,16QAM,64QAM, R=1/2</w:t>
            </w:r>
          </w:p>
        </w:tc>
      </w:tr>
      <w:tr w:rsidR="0015496B" w14:paraId="4790D462" w14:textId="77777777" w:rsidTr="0015496B">
        <w:tc>
          <w:tcPr>
            <w:tcW w:w="4814" w:type="dxa"/>
          </w:tcPr>
          <w:p w14:paraId="67BA400A" w14:textId="60C529C2" w:rsidR="0015496B" w:rsidRDefault="0015496B" w:rsidP="00BC1F91">
            <w:pPr>
              <w:spacing w:after="0"/>
            </w:pPr>
            <w:r>
              <w:t>NR modulation</w:t>
            </w:r>
          </w:p>
        </w:tc>
        <w:tc>
          <w:tcPr>
            <w:tcW w:w="4815" w:type="dxa"/>
          </w:tcPr>
          <w:p w14:paraId="6F37B7BE" w14:textId="30ABDC13" w:rsidR="0015496B" w:rsidRDefault="0015496B" w:rsidP="00BC1F91">
            <w:pPr>
              <w:spacing w:after="0"/>
            </w:pPr>
            <w:r>
              <w:t>QPSK</w:t>
            </w:r>
            <w:r w:rsidR="00BC1F91">
              <w:t>, R=1/2</w:t>
            </w:r>
          </w:p>
        </w:tc>
      </w:tr>
      <w:tr w:rsidR="0015496B" w14:paraId="3BF76B99" w14:textId="77777777" w:rsidTr="0015496B">
        <w:tc>
          <w:tcPr>
            <w:tcW w:w="4814" w:type="dxa"/>
          </w:tcPr>
          <w:p w14:paraId="23C21A06" w14:textId="2CB49844" w:rsidR="0015496B" w:rsidRDefault="0015496B" w:rsidP="00BC1F91">
            <w:pPr>
              <w:spacing w:after="0"/>
            </w:pPr>
            <w:r>
              <w:t>PA model</w:t>
            </w:r>
          </w:p>
        </w:tc>
        <w:tc>
          <w:tcPr>
            <w:tcW w:w="4815" w:type="dxa"/>
          </w:tcPr>
          <w:p w14:paraId="686D1625" w14:textId="6C1851FB" w:rsidR="0015496B" w:rsidRDefault="0015496B" w:rsidP="00BC1F91">
            <w:pPr>
              <w:spacing w:after="0"/>
            </w:pPr>
            <w:r>
              <w:t>Polynomial model, MPR based on modulation</w:t>
            </w:r>
          </w:p>
        </w:tc>
      </w:tr>
    </w:tbl>
    <w:p w14:paraId="0863F8BF" w14:textId="77777777" w:rsidR="008A06FE" w:rsidRDefault="008A06FE" w:rsidP="00BC1F91">
      <w:pPr>
        <w:rPr>
          <w:rFonts w:ascii="Times New Roman" w:hAnsi="Times New Roman"/>
          <w:sz w:val="20"/>
          <w:szCs w:val="20"/>
        </w:rPr>
      </w:pPr>
    </w:p>
    <w:p w14:paraId="58AE1ACA" w14:textId="7B9B1AE7" w:rsidR="00BC1F91" w:rsidRDefault="00BC1F91" w:rsidP="00BC1F91">
      <w:pPr>
        <w:rPr>
          <w:rFonts w:ascii="Times New Roman" w:hAnsi="Times New Roman"/>
          <w:sz w:val="20"/>
          <w:szCs w:val="20"/>
        </w:rPr>
      </w:pPr>
      <w:r>
        <w:rPr>
          <w:rFonts w:ascii="Times New Roman" w:hAnsi="Times New Roman"/>
          <w:sz w:val="20"/>
          <w:szCs w:val="20"/>
        </w:rPr>
        <w:t>The evaluation setup investigates the NR interference towards a victim LTE assuming a setup where NR-PUSCH is adjacent to victim LTE-PUSCH</w:t>
      </w:r>
      <w:r>
        <w:rPr>
          <w:rFonts w:ascii="Times New Roman" w:hAnsi="Times New Roman"/>
          <w:sz w:val="20"/>
          <w:szCs w:val="20"/>
        </w:rPr>
        <w:t xml:space="preserve"> with varying levels of guard bands.</w:t>
      </w:r>
    </w:p>
    <w:p w14:paraId="001C8A09" w14:textId="4E737C3F" w:rsidR="00F36D53" w:rsidRDefault="00BC1F91" w:rsidP="0015496B">
      <w:pPr>
        <w:jc w:val="center"/>
        <w:rPr>
          <w:rFonts w:ascii="Times New Roman" w:hAnsi="Times New Roman"/>
          <w:sz w:val="20"/>
          <w:szCs w:val="20"/>
        </w:rPr>
      </w:pPr>
      <w:r>
        <w:rPr>
          <w:rFonts w:ascii="Times New Roman" w:hAnsi="Times New Roman"/>
          <w:noProof/>
          <w:sz w:val="20"/>
          <w:szCs w:val="20"/>
        </w:rPr>
        <w:drawing>
          <wp:inline distT="0" distB="0" distL="0" distR="0" wp14:anchorId="45BD54A7" wp14:editId="0B657166">
            <wp:extent cx="2901950" cy="75628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01950" cy="756285"/>
                    </a:xfrm>
                    <a:prstGeom prst="rect">
                      <a:avLst/>
                    </a:prstGeom>
                    <a:noFill/>
                  </pic:spPr>
                </pic:pic>
              </a:graphicData>
            </a:graphic>
          </wp:inline>
        </w:drawing>
      </w:r>
    </w:p>
    <w:p w14:paraId="22A68D07" w14:textId="37ED97DC" w:rsidR="00BC1F91" w:rsidRDefault="00BC1F91" w:rsidP="00BC1F91">
      <w:pPr>
        <w:pStyle w:val="Caption"/>
        <w:jc w:val="center"/>
        <w:rPr>
          <w:lang w:val="en-US"/>
        </w:rPr>
      </w:pPr>
      <w:r>
        <w:t xml:space="preserve">Figure </w:t>
      </w:r>
      <w:r>
        <w:fldChar w:fldCharType="begin"/>
      </w:r>
      <w:r>
        <w:instrText xml:space="preserve"> SEQ Figure \* ARABIC </w:instrText>
      </w:r>
      <w:r>
        <w:fldChar w:fldCharType="separate"/>
      </w:r>
      <w:r w:rsidR="005C27DF">
        <w:rPr>
          <w:noProof/>
        </w:rPr>
        <w:t>1</w:t>
      </w:r>
      <w:r>
        <w:rPr>
          <w:noProof/>
        </w:rPr>
        <w:fldChar w:fldCharType="end"/>
      </w:r>
      <w:r>
        <w:rPr>
          <w:lang w:val="en-US"/>
        </w:rPr>
        <w:t xml:space="preserve">: </w:t>
      </w:r>
      <w:r>
        <w:rPr>
          <w:lang w:val="en-US"/>
        </w:rPr>
        <w:t>Illustration of the simulation setup</w:t>
      </w:r>
    </w:p>
    <w:p w14:paraId="3F726557" w14:textId="575E0981" w:rsidR="005C27DF" w:rsidRDefault="005C27DF">
      <w:pPr>
        <w:spacing w:after="0" w:line="240" w:lineRule="auto"/>
        <w:rPr>
          <w:rFonts w:ascii="Times New Roman" w:hAnsi="Times New Roman"/>
          <w:sz w:val="20"/>
          <w:szCs w:val="20"/>
        </w:rPr>
      </w:pPr>
      <w:r>
        <w:rPr>
          <w:rFonts w:ascii="Times New Roman" w:hAnsi="Times New Roman"/>
          <w:sz w:val="20"/>
          <w:szCs w:val="20"/>
        </w:rPr>
        <w:br w:type="page"/>
      </w:r>
    </w:p>
    <w:p w14:paraId="4D9F8349" w14:textId="77777777" w:rsidR="00BC1F91" w:rsidRDefault="00BC1F91" w:rsidP="005C27DF">
      <w:pPr>
        <w:rPr>
          <w:rFonts w:ascii="Times New Roman" w:hAnsi="Times New Roman"/>
          <w:sz w:val="20"/>
          <w:szCs w:val="20"/>
        </w:rPr>
      </w:pPr>
    </w:p>
    <w:p w14:paraId="06A34685" w14:textId="73DD59CD" w:rsidR="005F280E" w:rsidRDefault="005F280E" w:rsidP="005F280E">
      <w:pPr>
        <w:pStyle w:val="Heading1"/>
      </w:pPr>
      <w:r>
        <w:t>3</w:t>
      </w:r>
      <w:r>
        <w:tab/>
      </w:r>
      <w:r w:rsidR="005C27DF">
        <w:t>Simulation</w:t>
      </w:r>
      <w:r w:rsidR="0015496B">
        <w:t xml:space="preserve"> results</w:t>
      </w:r>
    </w:p>
    <w:p w14:paraId="256E7F03" w14:textId="37625E0E" w:rsidR="005C27DF" w:rsidRDefault="005C27DF" w:rsidP="005C27DF">
      <w:pPr>
        <w:pStyle w:val="Heading2"/>
      </w:pPr>
      <w:r>
        <w:t>3</w:t>
      </w:r>
      <w:r>
        <w:t>.1</w:t>
      </w:r>
      <w:r>
        <w:tab/>
      </w:r>
      <w:r>
        <w:t>15 kHz NR interferer</w:t>
      </w:r>
      <w:r w:rsidR="007B1C2D">
        <w:t>, no power offset</w:t>
      </w:r>
    </w:p>
    <w:p w14:paraId="11099585" w14:textId="7E4A6F5B" w:rsidR="00F36D53" w:rsidRDefault="00F36D53" w:rsidP="0058543A">
      <w:pPr>
        <w:rPr>
          <w:rFonts w:ascii="Times New Roman" w:hAnsi="Times New Roman"/>
          <w:sz w:val="20"/>
          <w:szCs w:val="20"/>
        </w:rPr>
      </w:pPr>
    </w:p>
    <w:p w14:paraId="72D77B57" w14:textId="1E9654DF" w:rsidR="0058543A" w:rsidRDefault="00BC1F91" w:rsidP="008206EF">
      <w:pPr>
        <w:jc w:val="center"/>
        <w:rPr>
          <w:lang w:eastAsia="x-none"/>
        </w:rPr>
      </w:pPr>
      <w:r w:rsidRPr="00BC1F91">
        <w:rPr>
          <w:lang w:eastAsia="x-none"/>
        </w:rPr>
        <w:drawing>
          <wp:inline distT="0" distB="0" distL="0" distR="0" wp14:anchorId="69A26579" wp14:editId="7B7C7729">
            <wp:extent cx="5270400" cy="2851200"/>
            <wp:effectExtent l="0" t="0" r="6985" b="635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4"/>
                    <a:stretch>
                      <a:fillRect/>
                    </a:stretch>
                  </pic:blipFill>
                  <pic:spPr>
                    <a:xfrm>
                      <a:off x="0" y="0"/>
                      <a:ext cx="5270400" cy="2851200"/>
                    </a:xfrm>
                    <a:prstGeom prst="rect">
                      <a:avLst/>
                    </a:prstGeom>
                  </pic:spPr>
                </pic:pic>
              </a:graphicData>
            </a:graphic>
          </wp:inline>
        </w:drawing>
      </w:r>
    </w:p>
    <w:p w14:paraId="0842B5F9" w14:textId="4F7FA12D" w:rsidR="00BC1F91" w:rsidRDefault="00BC1F91" w:rsidP="005C27DF">
      <w:pPr>
        <w:pStyle w:val="Caption"/>
        <w:jc w:val="center"/>
        <w:rPr>
          <w:lang w:val="en-US"/>
        </w:rPr>
      </w:pPr>
      <w:r>
        <w:t xml:space="preserve">Figure </w:t>
      </w:r>
      <w:r>
        <w:fldChar w:fldCharType="begin"/>
      </w:r>
      <w:r>
        <w:instrText xml:space="preserve"> SEQ Figure \* ARABIC </w:instrText>
      </w:r>
      <w:r>
        <w:fldChar w:fldCharType="separate"/>
      </w:r>
      <w:r w:rsidR="005C27DF">
        <w:rPr>
          <w:noProof/>
        </w:rPr>
        <w:t>2</w:t>
      </w:r>
      <w:r>
        <w:rPr>
          <w:noProof/>
        </w:rPr>
        <w:fldChar w:fldCharType="end"/>
      </w:r>
      <w:r>
        <w:rPr>
          <w:lang w:val="en-US"/>
        </w:rPr>
        <w:t xml:space="preserve">: </w:t>
      </w:r>
      <w:r>
        <w:rPr>
          <w:lang w:val="en-US"/>
        </w:rPr>
        <w:t>15 kHz NR, no power offset</w:t>
      </w:r>
      <w:r w:rsidR="008206EF">
        <w:rPr>
          <w:lang w:val="en-US"/>
        </w:rPr>
        <w:t>, zero guard</w:t>
      </w:r>
    </w:p>
    <w:p w14:paraId="6E5718A2" w14:textId="77777777" w:rsidR="007B1C2D" w:rsidRPr="007B1C2D" w:rsidRDefault="007B1C2D" w:rsidP="007B1C2D">
      <w:pPr>
        <w:rPr>
          <w:lang w:eastAsia="x-none"/>
        </w:rPr>
      </w:pPr>
    </w:p>
    <w:p w14:paraId="50072B00" w14:textId="1A7522B7" w:rsidR="00BC1F91" w:rsidRDefault="00BC1F91" w:rsidP="008206EF">
      <w:pPr>
        <w:jc w:val="center"/>
        <w:rPr>
          <w:lang w:eastAsia="x-none"/>
        </w:rPr>
      </w:pPr>
      <w:r w:rsidRPr="00BC1F91">
        <w:rPr>
          <w:lang w:eastAsia="x-none"/>
        </w:rPr>
        <w:drawing>
          <wp:inline distT="0" distB="0" distL="0" distR="0" wp14:anchorId="64B91E17" wp14:editId="70F45275">
            <wp:extent cx="5270400" cy="2851200"/>
            <wp:effectExtent l="0" t="0" r="6985" b="635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5"/>
                    <a:stretch>
                      <a:fillRect/>
                    </a:stretch>
                  </pic:blipFill>
                  <pic:spPr>
                    <a:xfrm>
                      <a:off x="0" y="0"/>
                      <a:ext cx="5270400" cy="2851200"/>
                    </a:xfrm>
                    <a:prstGeom prst="rect">
                      <a:avLst/>
                    </a:prstGeom>
                  </pic:spPr>
                </pic:pic>
              </a:graphicData>
            </a:graphic>
          </wp:inline>
        </w:drawing>
      </w:r>
    </w:p>
    <w:p w14:paraId="0BF4B7BB" w14:textId="78B14215" w:rsidR="008206EF" w:rsidRDefault="008206EF" w:rsidP="008206EF">
      <w:pPr>
        <w:pStyle w:val="Caption"/>
        <w:jc w:val="center"/>
        <w:rPr>
          <w:lang w:val="en-US"/>
        </w:rPr>
      </w:pPr>
      <w:r>
        <w:t xml:space="preserve">Figure </w:t>
      </w:r>
      <w:r>
        <w:fldChar w:fldCharType="begin"/>
      </w:r>
      <w:r>
        <w:instrText xml:space="preserve"> SEQ Figure \* ARABIC </w:instrText>
      </w:r>
      <w:r>
        <w:fldChar w:fldCharType="separate"/>
      </w:r>
      <w:r w:rsidR="005C27DF">
        <w:rPr>
          <w:noProof/>
        </w:rPr>
        <w:t>3</w:t>
      </w:r>
      <w:r>
        <w:rPr>
          <w:noProof/>
        </w:rPr>
        <w:fldChar w:fldCharType="end"/>
      </w:r>
      <w:r>
        <w:rPr>
          <w:lang w:val="en-US"/>
        </w:rPr>
        <w:t>: 15 kHz NR, no power offset</w:t>
      </w:r>
      <w:r>
        <w:rPr>
          <w:lang w:val="en-US"/>
        </w:rPr>
        <w:t>, 1 PRB</w:t>
      </w:r>
      <w:r>
        <w:rPr>
          <w:lang w:val="en-US"/>
        </w:rPr>
        <w:t xml:space="preserve"> guard</w:t>
      </w:r>
    </w:p>
    <w:p w14:paraId="1AC17D68" w14:textId="61383B4A" w:rsidR="007B1C2D" w:rsidRDefault="007B1C2D">
      <w:pPr>
        <w:spacing w:after="0" w:line="240" w:lineRule="auto"/>
        <w:rPr>
          <w:lang w:eastAsia="x-none"/>
        </w:rPr>
      </w:pPr>
      <w:r>
        <w:rPr>
          <w:lang w:eastAsia="x-none"/>
        </w:rPr>
        <w:br w:type="page"/>
      </w:r>
    </w:p>
    <w:p w14:paraId="62CA98DA" w14:textId="03433BEF" w:rsidR="007B1C2D" w:rsidRDefault="007B1C2D" w:rsidP="007B1C2D">
      <w:pPr>
        <w:pStyle w:val="Heading2"/>
      </w:pPr>
      <w:r>
        <w:lastRenderedPageBreak/>
        <w:t>3</w:t>
      </w:r>
      <w:r>
        <w:t>.2</w:t>
      </w:r>
      <w:r>
        <w:tab/>
        <w:t xml:space="preserve">15 kHz NR interferer, </w:t>
      </w:r>
      <w:r>
        <w:t>10 dB</w:t>
      </w:r>
      <w:r>
        <w:t xml:space="preserve"> power offset</w:t>
      </w:r>
    </w:p>
    <w:p w14:paraId="45477E71" w14:textId="77777777" w:rsidR="008206EF" w:rsidRPr="007B1C2D" w:rsidRDefault="008206EF" w:rsidP="0058543A">
      <w:pPr>
        <w:rPr>
          <w:lang w:val="en-GB" w:eastAsia="x-none"/>
        </w:rPr>
      </w:pPr>
    </w:p>
    <w:p w14:paraId="47790887" w14:textId="6ED56213" w:rsidR="008206EF" w:rsidRDefault="00BC1F91" w:rsidP="008206EF">
      <w:pPr>
        <w:jc w:val="center"/>
        <w:rPr>
          <w:lang w:eastAsia="x-none"/>
        </w:rPr>
      </w:pPr>
      <w:r w:rsidRPr="00BC1F91">
        <w:rPr>
          <w:lang w:eastAsia="x-none"/>
        </w:rPr>
        <w:drawing>
          <wp:inline distT="0" distB="0" distL="0" distR="0" wp14:anchorId="1264AE45" wp14:editId="680C485D">
            <wp:extent cx="5270400" cy="2851200"/>
            <wp:effectExtent l="0" t="0" r="6985" b="635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6"/>
                    <a:stretch>
                      <a:fillRect/>
                    </a:stretch>
                  </pic:blipFill>
                  <pic:spPr>
                    <a:xfrm>
                      <a:off x="0" y="0"/>
                      <a:ext cx="5270400" cy="2851200"/>
                    </a:xfrm>
                    <a:prstGeom prst="rect">
                      <a:avLst/>
                    </a:prstGeom>
                  </pic:spPr>
                </pic:pic>
              </a:graphicData>
            </a:graphic>
          </wp:inline>
        </w:drawing>
      </w:r>
    </w:p>
    <w:p w14:paraId="030D69C8" w14:textId="07D35A0A" w:rsidR="008206EF" w:rsidRDefault="008206EF" w:rsidP="008206EF">
      <w:pPr>
        <w:pStyle w:val="Caption"/>
        <w:jc w:val="center"/>
        <w:rPr>
          <w:lang w:val="en-US"/>
        </w:rPr>
      </w:pPr>
      <w:r>
        <w:t xml:space="preserve">Figure </w:t>
      </w:r>
      <w:r>
        <w:fldChar w:fldCharType="begin"/>
      </w:r>
      <w:r>
        <w:instrText xml:space="preserve"> SEQ Figure \* ARABIC </w:instrText>
      </w:r>
      <w:r>
        <w:fldChar w:fldCharType="separate"/>
      </w:r>
      <w:r w:rsidR="005C27DF">
        <w:rPr>
          <w:noProof/>
        </w:rPr>
        <w:t>4</w:t>
      </w:r>
      <w:r>
        <w:rPr>
          <w:noProof/>
        </w:rPr>
        <w:fldChar w:fldCharType="end"/>
      </w:r>
      <w:r>
        <w:rPr>
          <w:lang w:val="en-US"/>
        </w:rPr>
        <w:t xml:space="preserve">: 15 kHz NR, </w:t>
      </w:r>
      <w:r>
        <w:rPr>
          <w:lang w:val="en-US"/>
        </w:rPr>
        <w:t>10 dB</w:t>
      </w:r>
      <w:r>
        <w:rPr>
          <w:lang w:val="en-US"/>
        </w:rPr>
        <w:t xml:space="preserve"> power offset, </w:t>
      </w:r>
      <w:r>
        <w:rPr>
          <w:lang w:val="en-US"/>
        </w:rPr>
        <w:t>no</w:t>
      </w:r>
      <w:r>
        <w:rPr>
          <w:lang w:val="en-US"/>
        </w:rPr>
        <w:t xml:space="preserve"> guard</w:t>
      </w:r>
    </w:p>
    <w:p w14:paraId="0B207834" w14:textId="77777777" w:rsidR="008206EF" w:rsidRDefault="008206EF" w:rsidP="008206EF">
      <w:pPr>
        <w:jc w:val="center"/>
        <w:rPr>
          <w:lang w:eastAsia="x-none"/>
        </w:rPr>
      </w:pPr>
    </w:p>
    <w:p w14:paraId="2CC509FA" w14:textId="3E5B1673" w:rsidR="00BC1F91" w:rsidRPr="0058543A" w:rsidRDefault="00BC1F91" w:rsidP="008206EF">
      <w:pPr>
        <w:jc w:val="center"/>
        <w:rPr>
          <w:lang w:eastAsia="x-none"/>
        </w:rPr>
      </w:pPr>
      <w:r w:rsidRPr="00BC1F91">
        <w:rPr>
          <w:lang w:eastAsia="x-none"/>
        </w:rPr>
        <w:drawing>
          <wp:inline distT="0" distB="0" distL="0" distR="0" wp14:anchorId="42CB5174" wp14:editId="3A410D59">
            <wp:extent cx="5270400" cy="2851200"/>
            <wp:effectExtent l="0" t="0" r="6985" b="6350"/>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7"/>
                    <a:stretch>
                      <a:fillRect/>
                    </a:stretch>
                  </pic:blipFill>
                  <pic:spPr>
                    <a:xfrm>
                      <a:off x="0" y="0"/>
                      <a:ext cx="5270400" cy="2851200"/>
                    </a:xfrm>
                    <a:prstGeom prst="rect">
                      <a:avLst/>
                    </a:prstGeom>
                  </pic:spPr>
                </pic:pic>
              </a:graphicData>
            </a:graphic>
          </wp:inline>
        </w:drawing>
      </w:r>
    </w:p>
    <w:p w14:paraId="40FE78A0" w14:textId="53B9D9F5" w:rsidR="008206EF" w:rsidRDefault="008206EF" w:rsidP="008206EF">
      <w:pPr>
        <w:pStyle w:val="Caption"/>
        <w:jc w:val="center"/>
        <w:rPr>
          <w:lang w:val="en-US"/>
        </w:rPr>
      </w:pPr>
      <w:r>
        <w:t xml:space="preserve">Figure </w:t>
      </w:r>
      <w:r>
        <w:fldChar w:fldCharType="begin"/>
      </w:r>
      <w:r>
        <w:instrText xml:space="preserve"> SEQ Figure \* ARABIC </w:instrText>
      </w:r>
      <w:r>
        <w:fldChar w:fldCharType="separate"/>
      </w:r>
      <w:r w:rsidR="005C27DF">
        <w:rPr>
          <w:noProof/>
        </w:rPr>
        <w:t>5</w:t>
      </w:r>
      <w:r>
        <w:rPr>
          <w:noProof/>
        </w:rPr>
        <w:fldChar w:fldCharType="end"/>
      </w:r>
      <w:r>
        <w:rPr>
          <w:lang w:val="en-US"/>
        </w:rPr>
        <w:t xml:space="preserve">: 15 kHz NR, 10 dB power offset, </w:t>
      </w:r>
      <w:r>
        <w:rPr>
          <w:lang w:val="en-US"/>
        </w:rPr>
        <w:t>1 PRB</w:t>
      </w:r>
      <w:r>
        <w:rPr>
          <w:lang w:val="en-US"/>
        </w:rPr>
        <w:t xml:space="preserve"> guard</w:t>
      </w:r>
    </w:p>
    <w:p w14:paraId="6EAF7898" w14:textId="1978EC4C" w:rsidR="005C27DF" w:rsidRDefault="005C27DF">
      <w:pPr>
        <w:spacing w:after="0" w:line="240" w:lineRule="auto"/>
        <w:rPr>
          <w:rFonts w:ascii="Times New Roman" w:hAnsi="Times New Roman"/>
          <w:sz w:val="20"/>
          <w:szCs w:val="20"/>
        </w:rPr>
      </w:pPr>
      <w:r>
        <w:rPr>
          <w:rFonts w:ascii="Times New Roman" w:hAnsi="Times New Roman"/>
          <w:sz w:val="20"/>
          <w:szCs w:val="20"/>
        </w:rPr>
        <w:br w:type="page"/>
      </w:r>
    </w:p>
    <w:p w14:paraId="6CAFF604" w14:textId="1E58DE2A" w:rsidR="005C27DF" w:rsidRDefault="005C27DF" w:rsidP="005C27DF">
      <w:pPr>
        <w:pStyle w:val="Heading2"/>
      </w:pPr>
      <w:r>
        <w:lastRenderedPageBreak/>
        <w:t>3</w:t>
      </w:r>
      <w:r w:rsidR="007B1C2D">
        <w:t>.3</w:t>
      </w:r>
      <w:r>
        <w:tab/>
      </w:r>
      <w:r>
        <w:t>30</w:t>
      </w:r>
      <w:r>
        <w:t xml:space="preserve"> kHz NR interferer</w:t>
      </w:r>
      <w:r w:rsidR="007B1C2D">
        <w:t>, no power offset</w:t>
      </w:r>
    </w:p>
    <w:p w14:paraId="524FA688" w14:textId="77777777" w:rsidR="007B1C2D" w:rsidRPr="007B1C2D" w:rsidRDefault="007B1C2D" w:rsidP="007B1C2D">
      <w:pPr>
        <w:rPr>
          <w:lang w:val="en-GB"/>
        </w:rPr>
      </w:pPr>
    </w:p>
    <w:p w14:paraId="4F0DE2F8" w14:textId="2814825B" w:rsidR="00254F7C" w:rsidRDefault="005C27DF" w:rsidP="005C27DF">
      <w:pPr>
        <w:jc w:val="center"/>
        <w:rPr>
          <w:rFonts w:ascii="Times New Roman" w:hAnsi="Times New Roman"/>
          <w:sz w:val="20"/>
          <w:szCs w:val="20"/>
        </w:rPr>
      </w:pPr>
      <w:r w:rsidRPr="005C27DF">
        <w:rPr>
          <w:rFonts w:ascii="Times New Roman" w:hAnsi="Times New Roman"/>
          <w:sz w:val="20"/>
          <w:szCs w:val="20"/>
        </w:rPr>
        <w:drawing>
          <wp:inline distT="0" distB="0" distL="0" distR="0" wp14:anchorId="4FEF4767" wp14:editId="6CA9E8F2">
            <wp:extent cx="5270400" cy="2851200"/>
            <wp:effectExtent l="0" t="0" r="6985" b="635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8"/>
                    <a:stretch>
                      <a:fillRect/>
                    </a:stretch>
                  </pic:blipFill>
                  <pic:spPr>
                    <a:xfrm>
                      <a:off x="0" y="0"/>
                      <a:ext cx="5270400" cy="2851200"/>
                    </a:xfrm>
                    <a:prstGeom prst="rect">
                      <a:avLst/>
                    </a:prstGeom>
                  </pic:spPr>
                </pic:pic>
              </a:graphicData>
            </a:graphic>
          </wp:inline>
        </w:drawing>
      </w:r>
    </w:p>
    <w:p w14:paraId="6F7642C1" w14:textId="16FD0C4A" w:rsidR="005C27DF" w:rsidRDefault="005C27DF" w:rsidP="005C27DF">
      <w:pPr>
        <w:pStyle w:val="Caption"/>
        <w:jc w:val="center"/>
        <w:rPr>
          <w:lang w:val="en-US"/>
        </w:rPr>
      </w:pPr>
      <w:r>
        <w:t xml:space="preserve">Figure </w:t>
      </w:r>
      <w:r>
        <w:fldChar w:fldCharType="begin"/>
      </w:r>
      <w:r>
        <w:instrText xml:space="preserve"> SEQ Figure \* ARABIC </w:instrText>
      </w:r>
      <w:r>
        <w:fldChar w:fldCharType="separate"/>
      </w:r>
      <w:r>
        <w:rPr>
          <w:noProof/>
        </w:rPr>
        <w:t>6</w:t>
      </w:r>
      <w:r>
        <w:rPr>
          <w:noProof/>
        </w:rPr>
        <w:fldChar w:fldCharType="end"/>
      </w:r>
      <w:r>
        <w:rPr>
          <w:lang w:val="en-US"/>
        </w:rPr>
        <w:t xml:space="preserve">: </w:t>
      </w:r>
      <w:r>
        <w:rPr>
          <w:lang w:val="en-US"/>
        </w:rPr>
        <w:t>30 kHz NR, no</w:t>
      </w:r>
      <w:r>
        <w:rPr>
          <w:lang w:val="en-US"/>
        </w:rPr>
        <w:t xml:space="preserve"> power offset, no guard</w:t>
      </w:r>
    </w:p>
    <w:p w14:paraId="35D9AC69" w14:textId="77777777" w:rsidR="005C27DF" w:rsidRDefault="005C27DF" w:rsidP="00254F7C">
      <w:pPr>
        <w:rPr>
          <w:rFonts w:ascii="Times New Roman" w:hAnsi="Times New Roman"/>
          <w:sz w:val="20"/>
          <w:szCs w:val="20"/>
        </w:rPr>
      </w:pPr>
    </w:p>
    <w:p w14:paraId="7A1D2F61" w14:textId="039F23A3" w:rsidR="005C27DF" w:rsidRDefault="005C27DF" w:rsidP="005C27DF">
      <w:pPr>
        <w:jc w:val="center"/>
        <w:rPr>
          <w:rFonts w:ascii="Times New Roman" w:hAnsi="Times New Roman"/>
          <w:sz w:val="20"/>
          <w:szCs w:val="20"/>
        </w:rPr>
      </w:pPr>
      <w:r w:rsidRPr="005C27DF">
        <w:rPr>
          <w:rFonts w:ascii="Times New Roman" w:hAnsi="Times New Roman"/>
          <w:sz w:val="20"/>
          <w:szCs w:val="20"/>
        </w:rPr>
        <w:drawing>
          <wp:inline distT="0" distB="0" distL="0" distR="0" wp14:anchorId="4A7818DA" wp14:editId="4D5A6F0B">
            <wp:extent cx="5270400" cy="2851200"/>
            <wp:effectExtent l="0" t="0" r="6985" b="635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9"/>
                    <a:stretch>
                      <a:fillRect/>
                    </a:stretch>
                  </pic:blipFill>
                  <pic:spPr>
                    <a:xfrm>
                      <a:off x="0" y="0"/>
                      <a:ext cx="5270400" cy="2851200"/>
                    </a:xfrm>
                    <a:prstGeom prst="rect">
                      <a:avLst/>
                    </a:prstGeom>
                  </pic:spPr>
                </pic:pic>
              </a:graphicData>
            </a:graphic>
          </wp:inline>
        </w:drawing>
      </w:r>
    </w:p>
    <w:p w14:paraId="73CCFB85" w14:textId="728E08BD" w:rsidR="005C27DF" w:rsidRDefault="005C27DF" w:rsidP="005C27DF">
      <w:pPr>
        <w:pStyle w:val="Caption"/>
        <w:jc w:val="center"/>
        <w:rPr>
          <w:lang w:val="en-US"/>
        </w:rPr>
      </w:pPr>
      <w:r>
        <w:t xml:space="preserve">Figure </w:t>
      </w:r>
      <w:r>
        <w:fldChar w:fldCharType="begin"/>
      </w:r>
      <w:r>
        <w:instrText xml:space="preserve"> SEQ Figure \* ARABIC </w:instrText>
      </w:r>
      <w:r>
        <w:fldChar w:fldCharType="separate"/>
      </w:r>
      <w:r>
        <w:rPr>
          <w:noProof/>
        </w:rPr>
        <w:t>7</w:t>
      </w:r>
      <w:r>
        <w:rPr>
          <w:noProof/>
        </w:rPr>
        <w:fldChar w:fldCharType="end"/>
      </w:r>
      <w:r>
        <w:rPr>
          <w:lang w:val="en-US"/>
        </w:rPr>
        <w:t xml:space="preserve">: 30 kHz NR, no power offset, </w:t>
      </w:r>
      <w:r>
        <w:rPr>
          <w:lang w:val="en-US"/>
        </w:rPr>
        <w:t>1 PRB</w:t>
      </w:r>
      <w:r>
        <w:rPr>
          <w:lang w:val="en-US"/>
        </w:rPr>
        <w:t xml:space="preserve"> guard</w:t>
      </w:r>
    </w:p>
    <w:p w14:paraId="0B26DF7D" w14:textId="150794CD" w:rsidR="007B1C2D" w:rsidRDefault="007B1C2D">
      <w:pPr>
        <w:spacing w:after="0" w:line="240" w:lineRule="auto"/>
        <w:rPr>
          <w:rFonts w:ascii="Times New Roman" w:hAnsi="Times New Roman"/>
          <w:sz w:val="20"/>
          <w:szCs w:val="20"/>
        </w:rPr>
      </w:pPr>
      <w:r>
        <w:rPr>
          <w:rFonts w:ascii="Times New Roman" w:hAnsi="Times New Roman"/>
          <w:sz w:val="20"/>
          <w:szCs w:val="20"/>
        </w:rPr>
        <w:br w:type="page"/>
      </w:r>
    </w:p>
    <w:p w14:paraId="759711D9" w14:textId="15C6627C" w:rsidR="007B1C2D" w:rsidRDefault="007B1C2D" w:rsidP="007B1C2D">
      <w:pPr>
        <w:pStyle w:val="Heading2"/>
      </w:pPr>
      <w:r>
        <w:lastRenderedPageBreak/>
        <w:t>3</w:t>
      </w:r>
      <w:r>
        <w:t>.4</w:t>
      </w:r>
      <w:r>
        <w:tab/>
      </w:r>
      <w:r>
        <w:t>30</w:t>
      </w:r>
      <w:r>
        <w:t xml:space="preserve"> kHz NR interferer</w:t>
      </w:r>
      <w:r>
        <w:t>, 10 dB</w:t>
      </w:r>
      <w:r>
        <w:t xml:space="preserve"> power offset</w:t>
      </w:r>
    </w:p>
    <w:p w14:paraId="5EE440CE" w14:textId="77777777" w:rsidR="005C27DF" w:rsidRPr="007B1C2D" w:rsidRDefault="005C27DF" w:rsidP="00254F7C">
      <w:pPr>
        <w:rPr>
          <w:rFonts w:ascii="Times New Roman" w:hAnsi="Times New Roman"/>
          <w:sz w:val="20"/>
          <w:szCs w:val="20"/>
          <w:lang w:val="en-GB"/>
        </w:rPr>
      </w:pPr>
    </w:p>
    <w:p w14:paraId="3AE7F64B" w14:textId="7AC61199" w:rsidR="005C27DF" w:rsidRDefault="005C27DF" w:rsidP="005C27DF">
      <w:pPr>
        <w:jc w:val="center"/>
        <w:rPr>
          <w:rFonts w:ascii="Times New Roman" w:hAnsi="Times New Roman"/>
          <w:sz w:val="20"/>
          <w:szCs w:val="20"/>
        </w:rPr>
      </w:pPr>
      <w:r w:rsidRPr="005C27DF">
        <w:rPr>
          <w:rFonts w:ascii="Times New Roman" w:hAnsi="Times New Roman"/>
          <w:sz w:val="20"/>
          <w:szCs w:val="20"/>
        </w:rPr>
        <w:drawing>
          <wp:inline distT="0" distB="0" distL="0" distR="0" wp14:anchorId="49FDA9AA" wp14:editId="2162DED3">
            <wp:extent cx="5270400" cy="2851200"/>
            <wp:effectExtent l="0" t="0" r="6985" b="6350"/>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0"/>
                    <a:stretch>
                      <a:fillRect/>
                    </a:stretch>
                  </pic:blipFill>
                  <pic:spPr>
                    <a:xfrm>
                      <a:off x="0" y="0"/>
                      <a:ext cx="5270400" cy="2851200"/>
                    </a:xfrm>
                    <a:prstGeom prst="rect">
                      <a:avLst/>
                    </a:prstGeom>
                  </pic:spPr>
                </pic:pic>
              </a:graphicData>
            </a:graphic>
          </wp:inline>
        </w:drawing>
      </w:r>
    </w:p>
    <w:p w14:paraId="4A0AEEE2" w14:textId="6C3EFBEA" w:rsidR="005C27DF" w:rsidRDefault="005C27DF" w:rsidP="005C27DF">
      <w:pPr>
        <w:pStyle w:val="Caption"/>
        <w:jc w:val="center"/>
        <w:rPr>
          <w:lang w:val="en-US"/>
        </w:rPr>
      </w:pPr>
      <w:r>
        <w:t xml:space="preserve">Figure </w:t>
      </w:r>
      <w:r>
        <w:fldChar w:fldCharType="begin"/>
      </w:r>
      <w:r>
        <w:instrText xml:space="preserve"> SEQ Figure \* ARABIC </w:instrText>
      </w:r>
      <w:r>
        <w:fldChar w:fldCharType="separate"/>
      </w:r>
      <w:r>
        <w:rPr>
          <w:noProof/>
        </w:rPr>
        <w:t>8</w:t>
      </w:r>
      <w:r>
        <w:rPr>
          <w:noProof/>
        </w:rPr>
        <w:fldChar w:fldCharType="end"/>
      </w:r>
      <w:r>
        <w:rPr>
          <w:lang w:val="en-US"/>
        </w:rPr>
        <w:t>: 30 kHz NR,</w:t>
      </w:r>
      <w:r>
        <w:rPr>
          <w:lang w:val="en-US"/>
        </w:rPr>
        <w:t xml:space="preserve"> 10 dB</w:t>
      </w:r>
      <w:r>
        <w:rPr>
          <w:lang w:val="en-US"/>
        </w:rPr>
        <w:t xml:space="preserve"> power offset, no guard</w:t>
      </w:r>
    </w:p>
    <w:p w14:paraId="1B9E11DF" w14:textId="77777777" w:rsidR="005C27DF" w:rsidRDefault="005C27DF" w:rsidP="005C27DF">
      <w:pPr>
        <w:jc w:val="center"/>
        <w:rPr>
          <w:rFonts w:ascii="Times New Roman" w:hAnsi="Times New Roman"/>
          <w:sz w:val="20"/>
          <w:szCs w:val="20"/>
        </w:rPr>
      </w:pPr>
    </w:p>
    <w:p w14:paraId="4B3B58E7" w14:textId="564BFF7F" w:rsidR="005C27DF" w:rsidRDefault="005C27DF" w:rsidP="005C27DF">
      <w:pPr>
        <w:jc w:val="center"/>
        <w:rPr>
          <w:rFonts w:ascii="Times New Roman" w:hAnsi="Times New Roman"/>
          <w:sz w:val="20"/>
          <w:szCs w:val="20"/>
        </w:rPr>
      </w:pPr>
      <w:r w:rsidRPr="005C27DF">
        <w:rPr>
          <w:rFonts w:ascii="Times New Roman" w:hAnsi="Times New Roman"/>
          <w:sz w:val="20"/>
          <w:szCs w:val="20"/>
        </w:rPr>
        <w:drawing>
          <wp:inline distT="0" distB="0" distL="0" distR="0" wp14:anchorId="5866C300" wp14:editId="690B18B8">
            <wp:extent cx="5270400" cy="2851200"/>
            <wp:effectExtent l="0" t="0" r="6985" b="6350"/>
            <wp:docPr id="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1"/>
                    <a:stretch>
                      <a:fillRect/>
                    </a:stretch>
                  </pic:blipFill>
                  <pic:spPr>
                    <a:xfrm>
                      <a:off x="0" y="0"/>
                      <a:ext cx="5270400" cy="2851200"/>
                    </a:xfrm>
                    <a:prstGeom prst="rect">
                      <a:avLst/>
                    </a:prstGeom>
                  </pic:spPr>
                </pic:pic>
              </a:graphicData>
            </a:graphic>
          </wp:inline>
        </w:drawing>
      </w:r>
    </w:p>
    <w:p w14:paraId="31F828E9" w14:textId="0800F99E" w:rsidR="005C27DF" w:rsidRDefault="005C27DF" w:rsidP="005C27DF">
      <w:pPr>
        <w:pStyle w:val="Caption"/>
        <w:jc w:val="center"/>
        <w:rPr>
          <w:lang w:val="en-US"/>
        </w:rPr>
      </w:pPr>
      <w:r>
        <w:t xml:space="preserve">Figure </w:t>
      </w:r>
      <w:r>
        <w:fldChar w:fldCharType="begin"/>
      </w:r>
      <w:r>
        <w:instrText xml:space="preserve"> SEQ Figure \* ARABIC </w:instrText>
      </w:r>
      <w:r>
        <w:fldChar w:fldCharType="separate"/>
      </w:r>
      <w:r>
        <w:rPr>
          <w:noProof/>
        </w:rPr>
        <w:t>9</w:t>
      </w:r>
      <w:r>
        <w:rPr>
          <w:noProof/>
        </w:rPr>
        <w:fldChar w:fldCharType="end"/>
      </w:r>
      <w:r>
        <w:rPr>
          <w:lang w:val="en-US"/>
        </w:rPr>
        <w:t>: 30 kHz NR,</w:t>
      </w:r>
      <w:r>
        <w:rPr>
          <w:lang w:val="en-US"/>
        </w:rPr>
        <w:t xml:space="preserve"> 10</w:t>
      </w:r>
      <w:r>
        <w:rPr>
          <w:lang w:val="en-US"/>
        </w:rPr>
        <w:t xml:space="preserve"> </w:t>
      </w:r>
      <w:r>
        <w:rPr>
          <w:lang w:val="en-US"/>
        </w:rPr>
        <w:t xml:space="preserve">dB </w:t>
      </w:r>
      <w:r>
        <w:rPr>
          <w:lang w:val="en-US"/>
        </w:rPr>
        <w:t xml:space="preserve">power offset, </w:t>
      </w:r>
      <w:r>
        <w:rPr>
          <w:lang w:val="en-US"/>
        </w:rPr>
        <w:t>1 PRB</w:t>
      </w:r>
      <w:r>
        <w:rPr>
          <w:lang w:val="en-US"/>
        </w:rPr>
        <w:t xml:space="preserve"> guard</w:t>
      </w:r>
    </w:p>
    <w:p w14:paraId="3C95807C" w14:textId="77777777" w:rsidR="005C27DF" w:rsidRDefault="005C27DF" w:rsidP="005C27DF">
      <w:pPr>
        <w:jc w:val="center"/>
        <w:rPr>
          <w:rFonts w:ascii="Times New Roman" w:hAnsi="Times New Roman"/>
          <w:sz w:val="20"/>
          <w:szCs w:val="20"/>
        </w:rPr>
      </w:pPr>
    </w:p>
    <w:p w14:paraId="63F1F314" w14:textId="001015CA" w:rsidR="005C27DF" w:rsidRDefault="005C27DF">
      <w:pPr>
        <w:spacing w:after="0" w:line="240" w:lineRule="auto"/>
        <w:rPr>
          <w:rFonts w:ascii="Times New Roman" w:hAnsi="Times New Roman"/>
          <w:sz w:val="20"/>
          <w:szCs w:val="20"/>
        </w:rPr>
      </w:pPr>
      <w:r>
        <w:rPr>
          <w:rFonts w:ascii="Times New Roman" w:hAnsi="Times New Roman"/>
          <w:sz w:val="20"/>
          <w:szCs w:val="20"/>
        </w:rPr>
        <w:br w:type="page"/>
      </w:r>
    </w:p>
    <w:p w14:paraId="23500589" w14:textId="26E8E400" w:rsidR="005C27DF" w:rsidRDefault="005C27DF" w:rsidP="005C27DF">
      <w:pPr>
        <w:pStyle w:val="Heading2"/>
      </w:pPr>
      <w:r>
        <w:lastRenderedPageBreak/>
        <w:t>3</w:t>
      </w:r>
      <w:r w:rsidR="007B1C2D">
        <w:t>.5</w:t>
      </w:r>
      <w:r>
        <w:tab/>
      </w:r>
      <w:r>
        <w:t xml:space="preserve">Comparison of 15 kHz and </w:t>
      </w:r>
      <w:r>
        <w:t>30 kHz NR interferer</w:t>
      </w:r>
    </w:p>
    <w:p w14:paraId="083CE5FE" w14:textId="77777777" w:rsidR="005C27DF" w:rsidRDefault="005C27DF" w:rsidP="005C27DF">
      <w:pPr>
        <w:jc w:val="center"/>
        <w:rPr>
          <w:rFonts w:ascii="Times New Roman" w:hAnsi="Times New Roman"/>
          <w:sz w:val="20"/>
          <w:szCs w:val="20"/>
        </w:rPr>
      </w:pPr>
    </w:p>
    <w:p w14:paraId="412FD011" w14:textId="366CD53A" w:rsidR="005C27DF" w:rsidRDefault="005C27DF" w:rsidP="005C27DF">
      <w:pPr>
        <w:jc w:val="center"/>
        <w:rPr>
          <w:rFonts w:ascii="Times New Roman" w:hAnsi="Times New Roman"/>
          <w:sz w:val="20"/>
          <w:szCs w:val="20"/>
        </w:rPr>
      </w:pPr>
      <w:r w:rsidRPr="005C27DF">
        <w:rPr>
          <w:rFonts w:ascii="Times New Roman" w:hAnsi="Times New Roman"/>
          <w:sz w:val="20"/>
          <w:szCs w:val="20"/>
        </w:rPr>
        <w:drawing>
          <wp:inline distT="0" distB="0" distL="0" distR="0" wp14:anchorId="328C4AA8" wp14:editId="69C04367">
            <wp:extent cx="5270400" cy="2851200"/>
            <wp:effectExtent l="0" t="0" r="6985" b="6350"/>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2"/>
                    <a:stretch>
                      <a:fillRect/>
                    </a:stretch>
                  </pic:blipFill>
                  <pic:spPr>
                    <a:xfrm>
                      <a:off x="0" y="0"/>
                      <a:ext cx="5270400" cy="2851200"/>
                    </a:xfrm>
                    <a:prstGeom prst="rect">
                      <a:avLst/>
                    </a:prstGeom>
                  </pic:spPr>
                </pic:pic>
              </a:graphicData>
            </a:graphic>
          </wp:inline>
        </w:drawing>
      </w:r>
    </w:p>
    <w:p w14:paraId="6DFC6797" w14:textId="3FA9F9FD" w:rsidR="005C27DF" w:rsidRDefault="005C27DF" w:rsidP="005C27DF">
      <w:pPr>
        <w:pStyle w:val="Caption"/>
        <w:jc w:val="center"/>
        <w:rPr>
          <w:lang w:val="en-US"/>
        </w:rPr>
      </w:pPr>
      <w:r>
        <w:t xml:space="preserve">Figure </w:t>
      </w:r>
      <w:r>
        <w:fldChar w:fldCharType="begin"/>
      </w:r>
      <w:r>
        <w:instrText xml:space="preserve"> SEQ Figure \* ARABIC </w:instrText>
      </w:r>
      <w:r>
        <w:fldChar w:fldCharType="separate"/>
      </w:r>
      <w:r>
        <w:rPr>
          <w:noProof/>
        </w:rPr>
        <w:t>10</w:t>
      </w:r>
      <w:r>
        <w:rPr>
          <w:noProof/>
        </w:rPr>
        <w:fldChar w:fldCharType="end"/>
      </w:r>
      <w:r>
        <w:rPr>
          <w:lang w:val="en-US"/>
        </w:rPr>
        <w:t xml:space="preserve">: </w:t>
      </w:r>
      <w:r>
        <w:rPr>
          <w:lang w:val="en-US"/>
        </w:rPr>
        <w:t xml:space="preserve">15 and </w:t>
      </w:r>
      <w:r>
        <w:rPr>
          <w:lang w:val="en-US"/>
        </w:rPr>
        <w:t>30 kHz NR,</w:t>
      </w:r>
      <w:r>
        <w:rPr>
          <w:lang w:val="en-US"/>
        </w:rPr>
        <w:t xml:space="preserve"> 10 dB</w:t>
      </w:r>
      <w:r>
        <w:rPr>
          <w:lang w:val="en-US"/>
        </w:rPr>
        <w:t xml:space="preserve"> power offset, </w:t>
      </w:r>
      <w:r>
        <w:rPr>
          <w:lang w:val="en-US"/>
        </w:rPr>
        <w:t>1 PRB</w:t>
      </w:r>
      <w:r>
        <w:rPr>
          <w:lang w:val="en-US"/>
        </w:rPr>
        <w:t xml:space="preserve"> guard</w:t>
      </w:r>
    </w:p>
    <w:bookmarkEnd w:id="3"/>
    <w:bookmarkEnd w:id="4"/>
    <w:p w14:paraId="11D9897D" w14:textId="54A6B40E" w:rsidR="005B6509" w:rsidRDefault="005F280E" w:rsidP="007E0C94">
      <w:pPr>
        <w:pStyle w:val="Heading1"/>
      </w:pPr>
      <w:r>
        <w:t>4</w:t>
      </w:r>
      <w:r w:rsidR="005B6509" w:rsidRPr="00B266B0">
        <w:tab/>
        <w:t>Conclusion</w:t>
      </w:r>
      <w:r w:rsidR="00A07F41">
        <w:t>s</w:t>
      </w:r>
    </w:p>
    <w:p w14:paraId="108DA161" w14:textId="2B00EC7B" w:rsidR="007B1C2D" w:rsidRDefault="00C52603" w:rsidP="00A07F41">
      <w:pPr>
        <w:jc w:val="both"/>
        <w:rPr>
          <w:rFonts w:ascii="Times New Roman" w:hAnsi="Times New Roman"/>
          <w:sz w:val="20"/>
        </w:rPr>
      </w:pPr>
      <w:bookmarkStart w:id="5" w:name="OLE_LINK43"/>
      <w:bookmarkStart w:id="6" w:name="OLE_LINK44"/>
      <w:bookmarkStart w:id="7" w:name="OLE_LINK34"/>
      <w:bookmarkStart w:id="8" w:name="OLE_LINK35"/>
      <w:r>
        <w:rPr>
          <w:rFonts w:ascii="Times New Roman" w:hAnsi="Times New Roman"/>
          <w:sz w:val="20"/>
        </w:rPr>
        <w:t xml:space="preserve">In this contribution </w:t>
      </w:r>
      <w:r w:rsidR="007B1C2D">
        <w:rPr>
          <w:rFonts w:ascii="Times New Roman" w:hAnsi="Times New Roman"/>
          <w:sz w:val="20"/>
        </w:rPr>
        <w:t>LTE performance impact of an interference of an NR transmission inside the LTE carrier’s channel filter was investigated and the following observations can be made:</w:t>
      </w:r>
    </w:p>
    <w:p w14:paraId="5D7CEDF8" w14:textId="629B4021" w:rsidR="007B1C2D" w:rsidRDefault="007B1C2D" w:rsidP="007B1C2D">
      <w:pPr>
        <w:pStyle w:val="ListParagraph"/>
        <w:numPr>
          <w:ilvl w:val="0"/>
          <w:numId w:val="30"/>
        </w:numPr>
        <w:jc w:val="both"/>
        <w:rPr>
          <w:rFonts w:ascii="Times New Roman" w:hAnsi="Times New Roman"/>
          <w:sz w:val="20"/>
        </w:rPr>
      </w:pPr>
      <w:r>
        <w:rPr>
          <w:rFonts w:ascii="Times New Roman" w:hAnsi="Times New Roman"/>
          <w:sz w:val="20"/>
        </w:rPr>
        <w:t>With zero guard and equal Rx powers, there is some loss in LTE performance in lower order modulations, while the loss becomes more visible with higher order modulations when the sub-carrier grids are not aligned. Notably the loss is significantly smaller when the NR interferer is using 30 kHz sub-carrier spacing</w:t>
      </w:r>
    </w:p>
    <w:p w14:paraId="7FDCFA41" w14:textId="69AB581C" w:rsidR="007B1C2D" w:rsidRDefault="007B1C2D" w:rsidP="007B1C2D">
      <w:pPr>
        <w:pStyle w:val="ListParagraph"/>
        <w:numPr>
          <w:ilvl w:val="0"/>
          <w:numId w:val="30"/>
        </w:numPr>
        <w:jc w:val="both"/>
        <w:rPr>
          <w:rFonts w:ascii="Times New Roman" w:hAnsi="Times New Roman"/>
          <w:sz w:val="20"/>
        </w:rPr>
      </w:pPr>
      <w:r>
        <w:rPr>
          <w:rFonts w:ascii="Times New Roman" w:hAnsi="Times New Roman"/>
          <w:sz w:val="20"/>
        </w:rPr>
        <w:t>With zero guard and NR interferer power 10 dB higher than LTE, there is significant loss in LTE performance with higher order modulations. The loss is higher if the grids are not aliged, but in both cases a GB is required</w:t>
      </w:r>
    </w:p>
    <w:p w14:paraId="6D6021C1" w14:textId="093EBDB7" w:rsidR="007B1C2D" w:rsidRDefault="007B1C2D" w:rsidP="007B1C2D">
      <w:pPr>
        <w:pStyle w:val="ListParagraph"/>
        <w:numPr>
          <w:ilvl w:val="0"/>
          <w:numId w:val="30"/>
        </w:numPr>
        <w:jc w:val="both"/>
        <w:rPr>
          <w:rFonts w:ascii="Times New Roman" w:hAnsi="Times New Roman"/>
          <w:sz w:val="20"/>
        </w:rPr>
      </w:pPr>
      <w:r>
        <w:rPr>
          <w:rFonts w:ascii="Times New Roman" w:hAnsi="Times New Roman"/>
          <w:sz w:val="20"/>
        </w:rPr>
        <w:t>With 1 PRB guard and equal Rx powers the LTE performance is essentially the same regardless of whether the SC grids are aligned or not</w:t>
      </w:r>
    </w:p>
    <w:p w14:paraId="4700D46C" w14:textId="1DB28CBF" w:rsidR="007B1C2D" w:rsidRDefault="007B1C2D" w:rsidP="007B1C2D">
      <w:pPr>
        <w:pStyle w:val="ListParagraph"/>
        <w:numPr>
          <w:ilvl w:val="0"/>
          <w:numId w:val="30"/>
        </w:numPr>
        <w:jc w:val="both"/>
        <w:rPr>
          <w:rFonts w:ascii="Times New Roman" w:hAnsi="Times New Roman"/>
          <w:sz w:val="20"/>
        </w:rPr>
      </w:pPr>
      <w:r>
        <w:rPr>
          <w:rFonts w:ascii="Times New Roman" w:hAnsi="Times New Roman"/>
          <w:sz w:val="20"/>
        </w:rPr>
        <w:t xml:space="preserve">With </w:t>
      </w:r>
      <w:r w:rsidR="00D4490B">
        <w:rPr>
          <w:rFonts w:ascii="Times New Roman" w:hAnsi="Times New Roman"/>
          <w:sz w:val="20"/>
        </w:rPr>
        <w:t>1 PRB guard and NR interferer power 10 dB higher than LTE, there is a visible loss in LTE performance with higher order modulations. The loss is higher if the grids are not aligned, but in both cases more GB is required.</w:t>
      </w:r>
    </w:p>
    <w:p w14:paraId="65CE4663" w14:textId="5BF5E4F9" w:rsidR="00D4490B" w:rsidRPr="007B1C2D" w:rsidRDefault="00D4490B" w:rsidP="007B1C2D">
      <w:pPr>
        <w:pStyle w:val="ListParagraph"/>
        <w:numPr>
          <w:ilvl w:val="0"/>
          <w:numId w:val="30"/>
        </w:numPr>
        <w:jc w:val="both"/>
        <w:rPr>
          <w:rFonts w:ascii="Times New Roman" w:hAnsi="Times New Roman"/>
          <w:sz w:val="20"/>
        </w:rPr>
      </w:pPr>
      <w:r>
        <w:rPr>
          <w:rFonts w:ascii="Times New Roman" w:hAnsi="Times New Roman"/>
          <w:sz w:val="20"/>
        </w:rPr>
        <w:t>The non-aligned SC-grid impact towards LTE is significantly smaller when 30 kHz SCS is used in NR, almost closing the gap to the aligned grid case with 15 kHz when 1 PRB is used.</w:t>
      </w:r>
    </w:p>
    <w:p w14:paraId="67890DCF" w14:textId="47872011" w:rsidR="00E60156" w:rsidRPr="00DA0F1E" w:rsidRDefault="00254F7C" w:rsidP="00A07F41">
      <w:pPr>
        <w:jc w:val="both"/>
        <w:rPr>
          <w:rFonts w:ascii="Times New Roman" w:hAnsi="Times New Roman"/>
          <w:sz w:val="20"/>
          <w:u w:val="single"/>
        </w:rPr>
      </w:pPr>
      <w:r>
        <w:rPr>
          <w:rFonts w:ascii="Times New Roman" w:hAnsi="Times New Roman"/>
          <w:b/>
          <w:sz w:val="20"/>
          <w:szCs w:val="20"/>
        </w:rPr>
        <w:t>Tentative conclusion</w:t>
      </w:r>
      <w:r w:rsidR="00C52603" w:rsidRPr="00254F7C">
        <w:rPr>
          <w:rFonts w:ascii="Times New Roman" w:hAnsi="Times New Roman"/>
          <w:b/>
          <w:sz w:val="20"/>
          <w:szCs w:val="20"/>
        </w:rPr>
        <w:t>:</w:t>
      </w:r>
      <w:r w:rsidR="00C52603" w:rsidRPr="00254F7C">
        <w:rPr>
          <w:rFonts w:ascii="Times New Roman" w:hAnsi="Times New Roman"/>
          <w:sz w:val="20"/>
        </w:rPr>
        <w:t xml:space="preserve"> </w:t>
      </w:r>
      <w:r w:rsidR="00C52603" w:rsidRPr="00254F7C">
        <w:rPr>
          <w:rFonts w:ascii="Times New Roman" w:hAnsi="Times New Roman"/>
          <w:sz w:val="20"/>
          <w:u w:val="single"/>
        </w:rPr>
        <w:t>Independen</w:t>
      </w:r>
      <w:r w:rsidR="00E60156">
        <w:rPr>
          <w:rFonts w:ascii="Times New Roman" w:hAnsi="Times New Roman"/>
          <w:sz w:val="20"/>
          <w:u w:val="single"/>
        </w:rPr>
        <w:t>t operation (no time-alignment,</w:t>
      </w:r>
      <w:r w:rsidR="00C52603" w:rsidRPr="00254F7C">
        <w:rPr>
          <w:rFonts w:ascii="Times New Roman" w:hAnsi="Times New Roman"/>
          <w:sz w:val="20"/>
          <w:u w:val="single"/>
        </w:rPr>
        <w:t xml:space="preserve"> matching subcarrier grid</w:t>
      </w:r>
      <w:r w:rsidR="00E60156">
        <w:rPr>
          <w:rFonts w:ascii="Times New Roman" w:hAnsi="Times New Roman"/>
          <w:sz w:val="20"/>
          <w:u w:val="single"/>
        </w:rPr>
        <w:t xml:space="preserve"> or same sub-carrier spacing</w:t>
      </w:r>
      <w:r w:rsidR="00C52603" w:rsidRPr="00254F7C">
        <w:rPr>
          <w:rFonts w:ascii="Times New Roman" w:hAnsi="Times New Roman"/>
          <w:sz w:val="20"/>
          <w:u w:val="single"/>
        </w:rPr>
        <w:t xml:space="preserve">) between NR and LTE </w:t>
      </w:r>
      <w:r w:rsidR="00E60156">
        <w:rPr>
          <w:rFonts w:ascii="Times New Roman" w:hAnsi="Times New Roman"/>
          <w:sz w:val="20"/>
          <w:u w:val="single"/>
        </w:rPr>
        <w:t xml:space="preserve">is </w:t>
      </w:r>
      <w:r w:rsidR="00C52603" w:rsidRPr="00254F7C">
        <w:rPr>
          <w:rFonts w:ascii="Times New Roman" w:hAnsi="Times New Roman"/>
          <w:sz w:val="20"/>
          <w:u w:val="single"/>
        </w:rPr>
        <w:t>possibl</w:t>
      </w:r>
      <w:r w:rsidR="00E60156">
        <w:rPr>
          <w:rFonts w:ascii="Times New Roman" w:hAnsi="Times New Roman"/>
          <w:sz w:val="20"/>
          <w:u w:val="single"/>
        </w:rPr>
        <w:t>e</w:t>
      </w:r>
    </w:p>
    <w:bookmarkEnd w:id="5"/>
    <w:bookmarkEnd w:id="6"/>
    <w:bookmarkEnd w:id="7"/>
    <w:bookmarkEnd w:id="8"/>
    <w:p w14:paraId="3158BBBF"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14:paraId="342755F2" w14:textId="77777777" w:rsidR="00F938B4" w:rsidRPr="00F938B4" w:rsidRDefault="00F938B4" w:rsidP="00F938B4">
      <w:pPr>
        <w:numPr>
          <w:ilvl w:val="0"/>
          <w:numId w:val="1"/>
        </w:numPr>
        <w:spacing w:after="120"/>
        <w:jc w:val="both"/>
        <w:rPr>
          <w:rFonts w:ascii="Times New Roman" w:hAnsi="Times New Roman"/>
          <w:sz w:val="20"/>
        </w:rPr>
      </w:pPr>
      <w:r w:rsidRPr="00F938B4">
        <w:rPr>
          <w:rFonts w:ascii="Times New Roman" w:hAnsi="Times New Roman"/>
          <w:sz w:val="20"/>
        </w:rPr>
        <w:t>RP-170855, “</w:t>
      </w:r>
      <w:r w:rsidRPr="00F938B4">
        <w:rPr>
          <w:rFonts w:ascii="Times New Roman" w:hAnsi="Times New Roman"/>
          <w:i/>
          <w:sz w:val="20"/>
        </w:rPr>
        <w:t>New WID on New Radio Access Technology</w:t>
      </w:r>
      <w:r w:rsidRPr="00F938B4">
        <w:rPr>
          <w:rFonts w:ascii="Times New Roman" w:hAnsi="Times New Roman"/>
          <w:sz w:val="20"/>
        </w:rPr>
        <w:t>”, NTT DoCoMo</w:t>
      </w:r>
    </w:p>
    <w:p w14:paraId="6418EA4C" w14:textId="237E96BC" w:rsidR="00F938B4" w:rsidRPr="00F938B4" w:rsidRDefault="00F938B4" w:rsidP="00F938B4">
      <w:pPr>
        <w:numPr>
          <w:ilvl w:val="0"/>
          <w:numId w:val="1"/>
        </w:numPr>
        <w:spacing w:after="120"/>
        <w:jc w:val="both"/>
        <w:rPr>
          <w:rFonts w:ascii="Times New Roman" w:hAnsi="Times New Roman"/>
          <w:sz w:val="20"/>
        </w:rPr>
      </w:pPr>
      <w:r w:rsidRPr="00F938B4">
        <w:rPr>
          <w:rFonts w:ascii="Times New Roman" w:hAnsi="Times New Roman"/>
          <w:sz w:val="20"/>
        </w:rPr>
        <w:t>3GPP TR38.912, “</w:t>
      </w:r>
      <w:r w:rsidRPr="00F938B4">
        <w:rPr>
          <w:rFonts w:ascii="Times New Roman" w:hAnsi="Times New Roman"/>
          <w:i/>
          <w:sz w:val="20"/>
        </w:rPr>
        <w:t>Study on New Radio (NR) Access Technology</w:t>
      </w:r>
      <w:r w:rsidRPr="00F938B4">
        <w:rPr>
          <w:rFonts w:ascii="Times New Roman" w:hAnsi="Times New Roman"/>
          <w:sz w:val="20"/>
        </w:rPr>
        <w:t>” V1</w:t>
      </w:r>
      <w:r w:rsidR="00A54650">
        <w:rPr>
          <w:rFonts w:ascii="Times New Roman" w:hAnsi="Times New Roman"/>
          <w:sz w:val="20"/>
        </w:rPr>
        <w:t>4</w:t>
      </w:r>
      <w:r w:rsidRPr="00F938B4">
        <w:rPr>
          <w:rFonts w:ascii="Times New Roman" w:hAnsi="Times New Roman"/>
          <w:sz w:val="20"/>
        </w:rPr>
        <w:t>.0.0</w:t>
      </w:r>
    </w:p>
    <w:p w14:paraId="1F712343" w14:textId="0D303552" w:rsidR="00E640E3" w:rsidRDefault="00F938B4" w:rsidP="00F938B4">
      <w:pPr>
        <w:numPr>
          <w:ilvl w:val="0"/>
          <w:numId w:val="1"/>
        </w:numPr>
        <w:spacing w:after="120"/>
        <w:jc w:val="both"/>
        <w:rPr>
          <w:rFonts w:ascii="Times New Roman" w:hAnsi="Times New Roman"/>
          <w:sz w:val="20"/>
        </w:rPr>
      </w:pPr>
      <w:r w:rsidRPr="00F938B4">
        <w:rPr>
          <w:rFonts w:ascii="Times New Roman" w:hAnsi="Times New Roman"/>
          <w:sz w:val="20"/>
        </w:rPr>
        <w:t>R1-1703194</w:t>
      </w:r>
      <w:r>
        <w:rPr>
          <w:rFonts w:ascii="Times New Roman" w:hAnsi="Times New Roman"/>
          <w:sz w:val="20"/>
        </w:rPr>
        <w:t>, “</w:t>
      </w:r>
      <w:r w:rsidRPr="00F938B4">
        <w:rPr>
          <w:rFonts w:ascii="Times New Roman" w:hAnsi="Times New Roman"/>
          <w:i/>
          <w:sz w:val="20"/>
        </w:rPr>
        <w:t>LTE + NR uplink spectrum sharing</w:t>
      </w:r>
      <w:r>
        <w:rPr>
          <w:rFonts w:ascii="Times New Roman" w:hAnsi="Times New Roman"/>
          <w:sz w:val="20"/>
        </w:rPr>
        <w:t>”, Nokia, Alcatel-Lucent Shanghai Bell</w:t>
      </w:r>
    </w:p>
    <w:p w14:paraId="0D7A3760" w14:textId="5F44EFE0" w:rsidR="00973954" w:rsidRDefault="00973954" w:rsidP="00973954">
      <w:pPr>
        <w:numPr>
          <w:ilvl w:val="0"/>
          <w:numId w:val="1"/>
        </w:numPr>
        <w:spacing w:after="120"/>
        <w:jc w:val="both"/>
        <w:rPr>
          <w:rFonts w:ascii="Times New Roman" w:hAnsi="Times New Roman"/>
          <w:sz w:val="20"/>
        </w:rPr>
      </w:pPr>
      <w:r w:rsidRPr="00F938B4">
        <w:rPr>
          <w:rFonts w:ascii="Times New Roman" w:hAnsi="Times New Roman"/>
          <w:sz w:val="20"/>
        </w:rPr>
        <w:t>R1-170</w:t>
      </w:r>
      <w:r>
        <w:rPr>
          <w:rFonts w:ascii="Times New Roman" w:hAnsi="Times New Roman"/>
          <w:sz w:val="20"/>
        </w:rPr>
        <w:t>5944, “</w:t>
      </w:r>
      <w:r w:rsidRPr="00973954">
        <w:rPr>
          <w:rFonts w:ascii="Times New Roman" w:hAnsi="Times New Roman"/>
          <w:i/>
          <w:sz w:val="20"/>
        </w:rPr>
        <w:t>NR-LTE sharing of uplink carrier frequency</w:t>
      </w:r>
      <w:r>
        <w:rPr>
          <w:rFonts w:ascii="Times New Roman" w:hAnsi="Times New Roman"/>
          <w:sz w:val="20"/>
        </w:rPr>
        <w:t>”, Nokia, Alcatel-Lucent Shanghai Bell</w:t>
      </w:r>
    </w:p>
    <w:p w14:paraId="0D673FCC" w14:textId="09C48EF4" w:rsidR="00A7544A" w:rsidRDefault="00A7544A" w:rsidP="00A7544A">
      <w:pPr>
        <w:numPr>
          <w:ilvl w:val="0"/>
          <w:numId w:val="1"/>
        </w:numPr>
        <w:spacing w:after="120"/>
        <w:jc w:val="both"/>
        <w:rPr>
          <w:rFonts w:ascii="Times New Roman" w:hAnsi="Times New Roman"/>
          <w:sz w:val="20"/>
        </w:rPr>
      </w:pPr>
      <w:r w:rsidRPr="00F938B4">
        <w:rPr>
          <w:rFonts w:ascii="Times New Roman" w:hAnsi="Times New Roman"/>
          <w:sz w:val="20"/>
        </w:rPr>
        <w:t>R1-170</w:t>
      </w:r>
      <w:r>
        <w:rPr>
          <w:rFonts w:ascii="Times New Roman" w:hAnsi="Times New Roman"/>
          <w:sz w:val="20"/>
        </w:rPr>
        <w:t>4812, “</w:t>
      </w:r>
      <w:r w:rsidRPr="00A7544A">
        <w:rPr>
          <w:rFonts w:ascii="Times New Roman" w:hAnsi="Times New Roman"/>
          <w:i/>
          <w:sz w:val="20"/>
        </w:rPr>
        <w:t>On subcarrier mapping within PRB grid</w:t>
      </w:r>
      <w:r>
        <w:rPr>
          <w:rFonts w:ascii="Times New Roman" w:hAnsi="Times New Roman"/>
          <w:sz w:val="20"/>
        </w:rPr>
        <w:t>”, Neul</w:t>
      </w:r>
    </w:p>
    <w:p w14:paraId="6DF209EF" w14:textId="247D63DC" w:rsidR="005D7824" w:rsidRPr="00D4490B" w:rsidRDefault="0015496B" w:rsidP="00D4490B">
      <w:pPr>
        <w:numPr>
          <w:ilvl w:val="0"/>
          <w:numId w:val="1"/>
        </w:numPr>
        <w:spacing w:after="120"/>
        <w:jc w:val="both"/>
        <w:rPr>
          <w:rFonts w:ascii="Times New Roman" w:hAnsi="Times New Roman"/>
          <w:sz w:val="20"/>
        </w:rPr>
      </w:pPr>
      <w:r>
        <w:rPr>
          <w:rFonts w:ascii="Times New Roman" w:hAnsi="Times New Roman"/>
          <w:sz w:val="20"/>
        </w:rPr>
        <w:t>R1-1709001, “</w:t>
      </w:r>
      <w:r w:rsidRPr="0015496B">
        <w:rPr>
          <w:rFonts w:ascii="Times New Roman" w:hAnsi="Times New Roman"/>
          <w:i/>
          <w:sz w:val="20"/>
        </w:rPr>
        <w:t>NR-LTE sharing of uplink carrier frequency</w:t>
      </w:r>
      <w:r>
        <w:rPr>
          <w:rFonts w:ascii="Times New Roman" w:hAnsi="Times New Roman"/>
          <w:sz w:val="20"/>
        </w:rPr>
        <w:t>”, Nokia, Alcatel-Lucent Shanghai Bell</w:t>
      </w:r>
    </w:p>
    <w:sectPr w:rsidR="005D7824" w:rsidRPr="00D4490B" w:rsidSect="00A9059C">
      <w:footnotePr>
        <w:numRestart w:val="eachSect"/>
      </w:footnotePr>
      <w:pgSz w:w="11907" w:h="16840" w:code="9"/>
      <w:pgMar w:top="127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FE888" w14:textId="77777777" w:rsidR="00440AEF" w:rsidRDefault="00440AEF">
      <w:r>
        <w:separator/>
      </w:r>
    </w:p>
  </w:endnote>
  <w:endnote w:type="continuationSeparator" w:id="0">
    <w:p w14:paraId="71B1849B" w14:textId="77777777" w:rsidR="00440AEF" w:rsidRDefault="00440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Lucida Grande">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F3964C" w14:textId="77777777" w:rsidR="00440AEF" w:rsidRDefault="00440AEF">
      <w:r>
        <w:separator/>
      </w:r>
    </w:p>
  </w:footnote>
  <w:footnote w:type="continuationSeparator" w:id="0">
    <w:p w14:paraId="2A135DD1" w14:textId="77777777" w:rsidR="00440AEF" w:rsidRDefault="00440A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13A"/>
    <w:multiLevelType w:val="hybridMultilevel"/>
    <w:tmpl w:val="8E248B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14F24"/>
    <w:multiLevelType w:val="hybridMultilevel"/>
    <w:tmpl w:val="438CB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F3433E"/>
    <w:multiLevelType w:val="hybridMultilevel"/>
    <w:tmpl w:val="356E1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893930"/>
    <w:multiLevelType w:val="hybridMultilevel"/>
    <w:tmpl w:val="2F3ECF9A"/>
    <w:lvl w:ilvl="0" w:tplc="507ACC00">
      <w:start w:val="1"/>
      <w:numFmt w:val="bullet"/>
      <w:lvlText w:val="-"/>
      <w:lvlJc w:val="left"/>
      <w:pPr>
        <w:tabs>
          <w:tab w:val="num" w:pos="720"/>
        </w:tabs>
        <w:ind w:left="720" w:hanging="360"/>
      </w:pPr>
      <w:rPr>
        <w:rFonts w:ascii="Lucida Grande" w:hAnsi="Lucida Grande" w:hint="default"/>
      </w:rPr>
    </w:lvl>
    <w:lvl w:ilvl="1" w:tplc="CAC09F56">
      <w:start w:val="1"/>
      <w:numFmt w:val="bullet"/>
      <w:lvlText w:val="-"/>
      <w:lvlJc w:val="left"/>
      <w:pPr>
        <w:tabs>
          <w:tab w:val="num" w:pos="1440"/>
        </w:tabs>
        <w:ind w:left="1440" w:hanging="360"/>
      </w:pPr>
      <w:rPr>
        <w:rFonts w:ascii="Lucida Grande" w:hAnsi="Lucida Grande" w:hint="default"/>
      </w:rPr>
    </w:lvl>
    <w:lvl w:ilvl="2" w:tplc="4D0AEAF2" w:tentative="1">
      <w:start w:val="1"/>
      <w:numFmt w:val="bullet"/>
      <w:lvlText w:val="-"/>
      <w:lvlJc w:val="left"/>
      <w:pPr>
        <w:tabs>
          <w:tab w:val="num" w:pos="2160"/>
        </w:tabs>
        <w:ind w:left="2160" w:hanging="360"/>
      </w:pPr>
      <w:rPr>
        <w:rFonts w:ascii="Lucida Grande" w:hAnsi="Lucida Grande" w:hint="default"/>
      </w:rPr>
    </w:lvl>
    <w:lvl w:ilvl="3" w:tplc="E77AEBCC" w:tentative="1">
      <w:start w:val="1"/>
      <w:numFmt w:val="bullet"/>
      <w:lvlText w:val="-"/>
      <w:lvlJc w:val="left"/>
      <w:pPr>
        <w:tabs>
          <w:tab w:val="num" w:pos="2880"/>
        </w:tabs>
        <w:ind w:left="2880" w:hanging="360"/>
      </w:pPr>
      <w:rPr>
        <w:rFonts w:ascii="Lucida Grande" w:hAnsi="Lucida Grande" w:hint="default"/>
      </w:rPr>
    </w:lvl>
    <w:lvl w:ilvl="4" w:tplc="731C7BAC" w:tentative="1">
      <w:start w:val="1"/>
      <w:numFmt w:val="bullet"/>
      <w:lvlText w:val="-"/>
      <w:lvlJc w:val="left"/>
      <w:pPr>
        <w:tabs>
          <w:tab w:val="num" w:pos="3600"/>
        </w:tabs>
        <w:ind w:left="3600" w:hanging="360"/>
      </w:pPr>
      <w:rPr>
        <w:rFonts w:ascii="Lucida Grande" w:hAnsi="Lucida Grande" w:hint="default"/>
      </w:rPr>
    </w:lvl>
    <w:lvl w:ilvl="5" w:tplc="ECCA8EC6" w:tentative="1">
      <w:start w:val="1"/>
      <w:numFmt w:val="bullet"/>
      <w:lvlText w:val="-"/>
      <w:lvlJc w:val="left"/>
      <w:pPr>
        <w:tabs>
          <w:tab w:val="num" w:pos="4320"/>
        </w:tabs>
        <w:ind w:left="4320" w:hanging="360"/>
      </w:pPr>
      <w:rPr>
        <w:rFonts w:ascii="Lucida Grande" w:hAnsi="Lucida Grande" w:hint="default"/>
      </w:rPr>
    </w:lvl>
    <w:lvl w:ilvl="6" w:tplc="A762F0C4" w:tentative="1">
      <w:start w:val="1"/>
      <w:numFmt w:val="bullet"/>
      <w:lvlText w:val="-"/>
      <w:lvlJc w:val="left"/>
      <w:pPr>
        <w:tabs>
          <w:tab w:val="num" w:pos="5040"/>
        </w:tabs>
        <w:ind w:left="5040" w:hanging="360"/>
      </w:pPr>
      <w:rPr>
        <w:rFonts w:ascii="Lucida Grande" w:hAnsi="Lucida Grande" w:hint="default"/>
      </w:rPr>
    </w:lvl>
    <w:lvl w:ilvl="7" w:tplc="0DBE9002" w:tentative="1">
      <w:start w:val="1"/>
      <w:numFmt w:val="bullet"/>
      <w:lvlText w:val="-"/>
      <w:lvlJc w:val="left"/>
      <w:pPr>
        <w:tabs>
          <w:tab w:val="num" w:pos="5760"/>
        </w:tabs>
        <w:ind w:left="5760" w:hanging="360"/>
      </w:pPr>
      <w:rPr>
        <w:rFonts w:ascii="Lucida Grande" w:hAnsi="Lucida Grande" w:hint="default"/>
      </w:rPr>
    </w:lvl>
    <w:lvl w:ilvl="8" w:tplc="0F3AAA92"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12F45305"/>
    <w:multiLevelType w:val="hybridMultilevel"/>
    <w:tmpl w:val="4F840984"/>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70B4383"/>
    <w:multiLevelType w:val="hybridMultilevel"/>
    <w:tmpl w:val="0764EF3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1CC15E82"/>
    <w:multiLevelType w:val="hybridMultilevel"/>
    <w:tmpl w:val="EDBAB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484438"/>
    <w:multiLevelType w:val="hybridMultilevel"/>
    <w:tmpl w:val="B70E032C"/>
    <w:lvl w:ilvl="0" w:tplc="040B0001">
      <w:start w:val="1"/>
      <w:numFmt w:val="bullet"/>
      <w:lvlText w:val=""/>
      <w:lvlJc w:val="left"/>
      <w:pPr>
        <w:ind w:left="823" w:hanging="360"/>
      </w:pPr>
      <w:rPr>
        <w:rFonts w:ascii="Symbol" w:hAnsi="Symbol" w:hint="default"/>
      </w:rPr>
    </w:lvl>
    <w:lvl w:ilvl="1" w:tplc="040B0003" w:tentative="1">
      <w:start w:val="1"/>
      <w:numFmt w:val="bullet"/>
      <w:lvlText w:val="o"/>
      <w:lvlJc w:val="left"/>
      <w:pPr>
        <w:ind w:left="1543" w:hanging="360"/>
      </w:pPr>
      <w:rPr>
        <w:rFonts w:ascii="Courier New" w:hAnsi="Courier New" w:cs="Courier New" w:hint="default"/>
      </w:rPr>
    </w:lvl>
    <w:lvl w:ilvl="2" w:tplc="040B0005" w:tentative="1">
      <w:start w:val="1"/>
      <w:numFmt w:val="bullet"/>
      <w:lvlText w:val=""/>
      <w:lvlJc w:val="left"/>
      <w:pPr>
        <w:ind w:left="2263" w:hanging="360"/>
      </w:pPr>
      <w:rPr>
        <w:rFonts w:ascii="Wingdings" w:hAnsi="Wingdings" w:hint="default"/>
      </w:rPr>
    </w:lvl>
    <w:lvl w:ilvl="3" w:tplc="040B0001" w:tentative="1">
      <w:start w:val="1"/>
      <w:numFmt w:val="bullet"/>
      <w:lvlText w:val=""/>
      <w:lvlJc w:val="left"/>
      <w:pPr>
        <w:ind w:left="2983" w:hanging="360"/>
      </w:pPr>
      <w:rPr>
        <w:rFonts w:ascii="Symbol" w:hAnsi="Symbol" w:hint="default"/>
      </w:rPr>
    </w:lvl>
    <w:lvl w:ilvl="4" w:tplc="040B0003" w:tentative="1">
      <w:start w:val="1"/>
      <w:numFmt w:val="bullet"/>
      <w:lvlText w:val="o"/>
      <w:lvlJc w:val="left"/>
      <w:pPr>
        <w:ind w:left="3703" w:hanging="360"/>
      </w:pPr>
      <w:rPr>
        <w:rFonts w:ascii="Courier New" w:hAnsi="Courier New" w:cs="Courier New" w:hint="default"/>
      </w:rPr>
    </w:lvl>
    <w:lvl w:ilvl="5" w:tplc="040B0005" w:tentative="1">
      <w:start w:val="1"/>
      <w:numFmt w:val="bullet"/>
      <w:lvlText w:val=""/>
      <w:lvlJc w:val="left"/>
      <w:pPr>
        <w:ind w:left="4423" w:hanging="360"/>
      </w:pPr>
      <w:rPr>
        <w:rFonts w:ascii="Wingdings" w:hAnsi="Wingdings" w:hint="default"/>
      </w:rPr>
    </w:lvl>
    <w:lvl w:ilvl="6" w:tplc="040B0001" w:tentative="1">
      <w:start w:val="1"/>
      <w:numFmt w:val="bullet"/>
      <w:lvlText w:val=""/>
      <w:lvlJc w:val="left"/>
      <w:pPr>
        <w:ind w:left="5143" w:hanging="360"/>
      </w:pPr>
      <w:rPr>
        <w:rFonts w:ascii="Symbol" w:hAnsi="Symbol" w:hint="default"/>
      </w:rPr>
    </w:lvl>
    <w:lvl w:ilvl="7" w:tplc="040B0003" w:tentative="1">
      <w:start w:val="1"/>
      <w:numFmt w:val="bullet"/>
      <w:lvlText w:val="o"/>
      <w:lvlJc w:val="left"/>
      <w:pPr>
        <w:ind w:left="5863" w:hanging="360"/>
      </w:pPr>
      <w:rPr>
        <w:rFonts w:ascii="Courier New" w:hAnsi="Courier New" w:cs="Courier New" w:hint="default"/>
      </w:rPr>
    </w:lvl>
    <w:lvl w:ilvl="8" w:tplc="040B0005" w:tentative="1">
      <w:start w:val="1"/>
      <w:numFmt w:val="bullet"/>
      <w:lvlText w:val=""/>
      <w:lvlJc w:val="left"/>
      <w:pPr>
        <w:ind w:left="6583" w:hanging="360"/>
      </w:pPr>
      <w:rPr>
        <w:rFonts w:ascii="Wingdings" w:hAnsi="Wingdings" w:hint="default"/>
      </w:rPr>
    </w:lvl>
  </w:abstractNum>
  <w:abstractNum w:abstractNumId="13" w15:restartNumberingAfterBreak="0">
    <w:nsid w:val="34266162"/>
    <w:multiLevelType w:val="hybridMultilevel"/>
    <w:tmpl w:val="5ADCFCAA"/>
    <w:lvl w:ilvl="0" w:tplc="8806B630">
      <w:start w:val="1"/>
      <w:numFmt w:val="bullet"/>
      <w:lvlText w:val="–"/>
      <w:lvlJc w:val="left"/>
      <w:pPr>
        <w:tabs>
          <w:tab w:val="num" w:pos="720"/>
        </w:tabs>
        <w:ind w:left="720" w:hanging="360"/>
      </w:pPr>
      <w:rPr>
        <w:rFonts w:ascii="Arial" w:hAnsi="Arial" w:hint="default"/>
      </w:rPr>
    </w:lvl>
    <w:lvl w:ilvl="1" w:tplc="031C893E">
      <w:start w:val="1"/>
      <w:numFmt w:val="bullet"/>
      <w:lvlText w:val="–"/>
      <w:lvlJc w:val="left"/>
      <w:pPr>
        <w:tabs>
          <w:tab w:val="num" w:pos="1440"/>
        </w:tabs>
        <w:ind w:left="1440" w:hanging="360"/>
      </w:pPr>
      <w:rPr>
        <w:rFonts w:ascii="Arial" w:hAnsi="Arial" w:hint="default"/>
      </w:rPr>
    </w:lvl>
    <w:lvl w:ilvl="2" w:tplc="994ED09E">
      <w:start w:val="259"/>
      <w:numFmt w:val="bullet"/>
      <w:lvlText w:val="•"/>
      <w:lvlJc w:val="left"/>
      <w:pPr>
        <w:tabs>
          <w:tab w:val="num" w:pos="2160"/>
        </w:tabs>
        <w:ind w:left="2160" w:hanging="360"/>
      </w:pPr>
      <w:rPr>
        <w:rFonts w:ascii="Arial" w:hAnsi="Arial" w:hint="default"/>
      </w:rPr>
    </w:lvl>
    <w:lvl w:ilvl="3" w:tplc="BEBA56A2">
      <w:start w:val="259"/>
      <w:numFmt w:val="bullet"/>
      <w:lvlText w:val="–"/>
      <w:lvlJc w:val="left"/>
      <w:pPr>
        <w:tabs>
          <w:tab w:val="num" w:pos="2880"/>
        </w:tabs>
        <w:ind w:left="2880" w:hanging="360"/>
      </w:pPr>
      <w:rPr>
        <w:rFonts w:ascii="Arial" w:hAnsi="Arial" w:hint="default"/>
      </w:rPr>
    </w:lvl>
    <w:lvl w:ilvl="4" w:tplc="154A1D78">
      <w:start w:val="259"/>
      <w:numFmt w:val="bullet"/>
      <w:lvlText w:val="»"/>
      <w:lvlJc w:val="left"/>
      <w:pPr>
        <w:tabs>
          <w:tab w:val="num" w:pos="3600"/>
        </w:tabs>
        <w:ind w:left="3600" w:hanging="360"/>
      </w:pPr>
      <w:rPr>
        <w:rFonts w:ascii="Arial" w:hAnsi="Arial" w:hint="default"/>
      </w:rPr>
    </w:lvl>
    <w:lvl w:ilvl="5" w:tplc="0FE8B7E6" w:tentative="1">
      <w:start w:val="1"/>
      <w:numFmt w:val="bullet"/>
      <w:lvlText w:val="–"/>
      <w:lvlJc w:val="left"/>
      <w:pPr>
        <w:tabs>
          <w:tab w:val="num" w:pos="4320"/>
        </w:tabs>
        <w:ind w:left="4320" w:hanging="360"/>
      </w:pPr>
      <w:rPr>
        <w:rFonts w:ascii="Arial" w:hAnsi="Arial" w:hint="default"/>
      </w:rPr>
    </w:lvl>
    <w:lvl w:ilvl="6" w:tplc="9C2834BC" w:tentative="1">
      <w:start w:val="1"/>
      <w:numFmt w:val="bullet"/>
      <w:lvlText w:val="–"/>
      <w:lvlJc w:val="left"/>
      <w:pPr>
        <w:tabs>
          <w:tab w:val="num" w:pos="5040"/>
        </w:tabs>
        <w:ind w:left="5040" w:hanging="360"/>
      </w:pPr>
      <w:rPr>
        <w:rFonts w:ascii="Arial" w:hAnsi="Arial" w:hint="default"/>
      </w:rPr>
    </w:lvl>
    <w:lvl w:ilvl="7" w:tplc="61B8553E" w:tentative="1">
      <w:start w:val="1"/>
      <w:numFmt w:val="bullet"/>
      <w:lvlText w:val="–"/>
      <w:lvlJc w:val="left"/>
      <w:pPr>
        <w:tabs>
          <w:tab w:val="num" w:pos="5760"/>
        </w:tabs>
        <w:ind w:left="5760" w:hanging="360"/>
      </w:pPr>
      <w:rPr>
        <w:rFonts w:ascii="Arial" w:hAnsi="Arial" w:hint="default"/>
      </w:rPr>
    </w:lvl>
    <w:lvl w:ilvl="8" w:tplc="89C6F26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AB14F5"/>
    <w:multiLevelType w:val="hybridMultilevel"/>
    <w:tmpl w:val="6BA03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42C3DAD"/>
    <w:multiLevelType w:val="hybridMultilevel"/>
    <w:tmpl w:val="D0E8D850"/>
    <w:lvl w:ilvl="0" w:tplc="F834AEB2">
      <w:start w:val="1"/>
      <w:numFmt w:val="bullet"/>
      <w:lvlText w:val="•"/>
      <w:lvlJc w:val="left"/>
      <w:pPr>
        <w:tabs>
          <w:tab w:val="num" w:pos="720"/>
        </w:tabs>
        <w:ind w:left="720" w:hanging="360"/>
      </w:pPr>
      <w:rPr>
        <w:rFonts w:ascii="Arial" w:hAnsi="Arial" w:hint="default"/>
      </w:rPr>
    </w:lvl>
    <w:lvl w:ilvl="1" w:tplc="7542C236">
      <w:start w:val="61"/>
      <w:numFmt w:val="bullet"/>
      <w:lvlText w:val="–"/>
      <w:lvlJc w:val="left"/>
      <w:pPr>
        <w:tabs>
          <w:tab w:val="num" w:pos="1440"/>
        </w:tabs>
        <w:ind w:left="1440" w:hanging="360"/>
      </w:pPr>
      <w:rPr>
        <w:rFonts w:ascii="Arial" w:hAnsi="Arial" w:hint="default"/>
      </w:rPr>
    </w:lvl>
    <w:lvl w:ilvl="2" w:tplc="4822B6C8">
      <w:start w:val="61"/>
      <w:numFmt w:val="bullet"/>
      <w:lvlText w:val="•"/>
      <w:lvlJc w:val="left"/>
      <w:pPr>
        <w:tabs>
          <w:tab w:val="num" w:pos="2160"/>
        </w:tabs>
        <w:ind w:left="2160" w:hanging="360"/>
      </w:pPr>
      <w:rPr>
        <w:rFonts w:ascii="Arial" w:hAnsi="Arial" w:hint="default"/>
      </w:rPr>
    </w:lvl>
    <w:lvl w:ilvl="3" w:tplc="84D09946">
      <w:start w:val="61"/>
      <w:numFmt w:val="bullet"/>
      <w:lvlText w:val="–"/>
      <w:lvlJc w:val="left"/>
      <w:pPr>
        <w:tabs>
          <w:tab w:val="num" w:pos="2880"/>
        </w:tabs>
        <w:ind w:left="2880" w:hanging="360"/>
      </w:pPr>
      <w:rPr>
        <w:rFonts w:ascii="Arial" w:hAnsi="Arial" w:hint="default"/>
      </w:rPr>
    </w:lvl>
    <w:lvl w:ilvl="4" w:tplc="C164AFBE" w:tentative="1">
      <w:start w:val="1"/>
      <w:numFmt w:val="bullet"/>
      <w:lvlText w:val="•"/>
      <w:lvlJc w:val="left"/>
      <w:pPr>
        <w:tabs>
          <w:tab w:val="num" w:pos="3600"/>
        </w:tabs>
        <w:ind w:left="3600" w:hanging="360"/>
      </w:pPr>
      <w:rPr>
        <w:rFonts w:ascii="Arial" w:hAnsi="Arial" w:hint="default"/>
      </w:rPr>
    </w:lvl>
    <w:lvl w:ilvl="5" w:tplc="B8EEF1B6" w:tentative="1">
      <w:start w:val="1"/>
      <w:numFmt w:val="bullet"/>
      <w:lvlText w:val="•"/>
      <w:lvlJc w:val="left"/>
      <w:pPr>
        <w:tabs>
          <w:tab w:val="num" w:pos="4320"/>
        </w:tabs>
        <w:ind w:left="4320" w:hanging="360"/>
      </w:pPr>
      <w:rPr>
        <w:rFonts w:ascii="Arial" w:hAnsi="Arial" w:hint="default"/>
      </w:rPr>
    </w:lvl>
    <w:lvl w:ilvl="6" w:tplc="5EDED306" w:tentative="1">
      <w:start w:val="1"/>
      <w:numFmt w:val="bullet"/>
      <w:lvlText w:val="•"/>
      <w:lvlJc w:val="left"/>
      <w:pPr>
        <w:tabs>
          <w:tab w:val="num" w:pos="5040"/>
        </w:tabs>
        <w:ind w:left="5040" w:hanging="360"/>
      </w:pPr>
      <w:rPr>
        <w:rFonts w:ascii="Arial" w:hAnsi="Arial" w:hint="default"/>
      </w:rPr>
    </w:lvl>
    <w:lvl w:ilvl="7" w:tplc="1B28587E" w:tentative="1">
      <w:start w:val="1"/>
      <w:numFmt w:val="bullet"/>
      <w:lvlText w:val="•"/>
      <w:lvlJc w:val="left"/>
      <w:pPr>
        <w:tabs>
          <w:tab w:val="num" w:pos="5760"/>
        </w:tabs>
        <w:ind w:left="5760" w:hanging="360"/>
      </w:pPr>
      <w:rPr>
        <w:rFonts w:ascii="Arial" w:hAnsi="Arial" w:hint="default"/>
      </w:rPr>
    </w:lvl>
    <w:lvl w:ilvl="8" w:tplc="3CA4D6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C0461"/>
    <w:multiLevelType w:val="hybridMultilevel"/>
    <w:tmpl w:val="F8520C36"/>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11"/>
  </w:num>
  <w:num w:numId="3">
    <w:abstractNumId w:val="17"/>
  </w:num>
  <w:num w:numId="4">
    <w:abstractNumId w:val="26"/>
  </w:num>
  <w:num w:numId="5">
    <w:abstractNumId w:val="28"/>
  </w:num>
  <w:num w:numId="6">
    <w:abstractNumId w:val="23"/>
  </w:num>
  <w:num w:numId="7">
    <w:abstractNumId w:val="10"/>
  </w:num>
  <w:num w:numId="8">
    <w:abstractNumId w:val="14"/>
  </w:num>
  <w:num w:numId="9">
    <w:abstractNumId w:val="21"/>
  </w:num>
  <w:num w:numId="10">
    <w:abstractNumId w:val="21"/>
    <w:lvlOverride w:ilvl="0">
      <w:startOverride w:val="1"/>
    </w:lvlOverride>
  </w:num>
  <w:num w:numId="11">
    <w:abstractNumId w:val="24"/>
  </w:num>
  <w:num w:numId="12">
    <w:abstractNumId w:val="20"/>
  </w:num>
  <w:num w:numId="13">
    <w:abstractNumId w:val="15"/>
  </w:num>
  <w:num w:numId="14">
    <w:abstractNumId w:val="22"/>
  </w:num>
  <w:num w:numId="15">
    <w:abstractNumId w:val="16"/>
  </w:num>
  <w:num w:numId="16">
    <w:abstractNumId w:val="1"/>
  </w:num>
  <w:num w:numId="17">
    <w:abstractNumId w:val="6"/>
  </w:num>
  <w:num w:numId="18">
    <w:abstractNumId w:val="5"/>
  </w:num>
  <w:num w:numId="19">
    <w:abstractNumId w:val="25"/>
  </w:num>
  <w:num w:numId="20">
    <w:abstractNumId w:val="18"/>
  </w:num>
  <w:num w:numId="21">
    <w:abstractNumId w:val="2"/>
  </w:num>
  <w:num w:numId="22">
    <w:abstractNumId w:val="13"/>
  </w:num>
  <w:num w:numId="23">
    <w:abstractNumId w:val="7"/>
  </w:num>
  <w:num w:numId="24">
    <w:abstractNumId w:val="8"/>
  </w:num>
  <w:num w:numId="25">
    <w:abstractNumId w:val="3"/>
  </w:num>
  <w:num w:numId="26">
    <w:abstractNumId w:val="0"/>
  </w:num>
  <w:num w:numId="27">
    <w:abstractNumId w:val="27"/>
  </w:num>
  <w:num w:numId="28">
    <w:abstractNumId w:val="12"/>
  </w:num>
  <w:num w:numId="29">
    <w:abstractNumId w:val="19"/>
  </w:num>
  <w:num w:numId="30">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CF6"/>
    <w:rsid w:val="00002DEC"/>
    <w:rsid w:val="000032D6"/>
    <w:rsid w:val="000033ED"/>
    <w:rsid w:val="00003811"/>
    <w:rsid w:val="00003F15"/>
    <w:rsid w:val="00004E44"/>
    <w:rsid w:val="00006BB1"/>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40"/>
    <w:rsid w:val="00064CCA"/>
    <w:rsid w:val="00065FCB"/>
    <w:rsid w:val="00067092"/>
    <w:rsid w:val="0006720E"/>
    <w:rsid w:val="00067220"/>
    <w:rsid w:val="000675E5"/>
    <w:rsid w:val="0006764C"/>
    <w:rsid w:val="00067A22"/>
    <w:rsid w:val="00067B22"/>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77C"/>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5967"/>
    <w:rsid w:val="000D619B"/>
    <w:rsid w:val="000D6D22"/>
    <w:rsid w:val="000D7139"/>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BE1"/>
    <w:rsid w:val="001318E7"/>
    <w:rsid w:val="00131F8B"/>
    <w:rsid w:val="00132744"/>
    <w:rsid w:val="00133784"/>
    <w:rsid w:val="00133AC7"/>
    <w:rsid w:val="00134BBF"/>
    <w:rsid w:val="0013596D"/>
    <w:rsid w:val="0013602C"/>
    <w:rsid w:val="001365B7"/>
    <w:rsid w:val="00137143"/>
    <w:rsid w:val="00137B0E"/>
    <w:rsid w:val="00137D78"/>
    <w:rsid w:val="0014037B"/>
    <w:rsid w:val="00140456"/>
    <w:rsid w:val="00140807"/>
    <w:rsid w:val="00142A67"/>
    <w:rsid w:val="0014328D"/>
    <w:rsid w:val="001432F2"/>
    <w:rsid w:val="00143809"/>
    <w:rsid w:val="00144D43"/>
    <w:rsid w:val="00144D9D"/>
    <w:rsid w:val="0014562A"/>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496B"/>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4398"/>
    <w:rsid w:val="001765F6"/>
    <w:rsid w:val="00176D2D"/>
    <w:rsid w:val="001779E5"/>
    <w:rsid w:val="001779F1"/>
    <w:rsid w:val="001802CA"/>
    <w:rsid w:val="0018129E"/>
    <w:rsid w:val="001816EF"/>
    <w:rsid w:val="00181F7A"/>
    <w:rsid w:val="00182253"/>
    <w:rsid w:val="001825C2"/>
    <w:rsid w:val="00182C1B"/>
    <w:rsid w:val="001834F4"/>
    <w:rsid w:val="001835F5"/>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3E9A"/>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452C"/>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4A3"/>
    <w:rsid w:val="001C15EA"/>
    <w:rsid w:val="001C1F43"/>
    <w:rsid w:val="001C2794"/>
    <w:rsid w:val="001C313D"/>
    <w:rsid w:val="001C3918"/>
    <w:rsid w:val="001C46A1"/>
    <w:rsid w:val="001C46E6"/>
    <w:rsid w:val="001C4C61"/>
    <w:rsid w:val="001C4CC0"/>
    <w:rsid w:val="001C5DE3"/>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1F7C2E"/>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3E63"/>
    <w:rsid w:val="0023440D"/>
    <w:rsid w:val="00234B37"/>
    <w:rsid w:val="00235B2B"/>
    <w:rsid w:val="00235B77"/>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4F7C"/>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1AC"/>
    <w:rsid w:val="00287F64"/>
    <w:rsid w:val="00290249"/>
    <w:rsid w:val="00291165"/>
    <w:rsid w:val="002912A3"/>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818"/>
    <w:rsid w:val="002B4D11"/>
    <w:rsid w:val="002B50EA"/>
    <w:rsid w:val="002B60E3"/>
    <w:rsid w:val="002B6C25"/>
    <w:rsid w:val="002B7215"/>
    <w:rsid w:val="002B74ED"/>
    <w:rsid w:val="002B7773"/>
    <w:rsid w:val="002C06B7"/>
    <w:rsid w:val="002C0859"/>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673"/>
    <w:rsid w:val="00352D21"/>
    <w:rsid w:val="003532D4"/>
    <w:rsid w:val="003536FE"/>
    <w:rsid w:val="00353A08"/>
    <w:rsid w:val="00354956"/>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3F40"/>
    <w:rsid w:val="0039496A"/>
    <w:rsid w:val="00395FD5"/>
    <w:rsid w:val="0039629A"/>
    <w:rsid w:val="003A00F4"/>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1325"/>
    <w:rsid w:val="003E275E"/>
    <w:rsid w:val="003E3B6D"/>
    <w:rsid w:val="003E3F38"/>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6DBC"/>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A61"/>
    <w:rsid w:val="00440860"/>
    <w:rsid w:val="00440AEF"/>
    <w:rsid w:val="0044118C"/>
    <w:rsid w:val="00441877"/>
    <w:rsid w:val="004425F4"/>
    <w:rsid w:val="004426C0"/>
    <w:rsid w:val="0044287D"/>
    <w:rsid w:val="004431A3"/>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61E"/>
    <w:rsid w:val="00457671"/>
    <w:rsid w:val="00457A67"/>
    <w:rsid w:val="0046048D"/>
    <w:rsid w:val="004608E9"/>
    <w:rsid w:val="00460FCA"/>
    <w:rsid w:val="00461210"/>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62AB"/>
    <w:rsid w:val="00477593"/>
    <w:rsid w:val="00477824"/>
    <w:rsid w:val="004778B5"/>
    <w:rsid w:val="004778D2"/>
    <w:rsid w:val="00477B04"/>
    <w:rsid w:val="00477EA7"/>
    <w:rsid w:val="00481046"/>
    <w:rsid w:val="00481645"/>
    <w:rsid w:val="004823E4"/>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20A3"/>
    <w:rsid w:val="004E28FA"/>
    <w:rsid w:val="004E30ED"/>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5E44"/>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14D9"/>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43A"/>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7DF"/>
    <w:rsid w:val="005C2EAB"/>
    <w:rsid w:val="005C2FE5"/>
    <w:rsid w:val="005C492F"/>
    <w:rsid w:val="005C50BD"/>
    <w:rsid w:val="005C55F6"/>
    <w:rsid w:val="005C5A5E"/>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824"/>
    <w:rsid w:val="005D79C5"/>
    <w:rsid w:val="005D7DE6"/>
    <w:rsid w:val="005E1368"/>
    <w:rsid w:val="005E165C"/>
    <w:rsid w:val="005E2732"/>
    <w:rsid w:val="005E3F9F"/>
    <w:rsid w:val="005E4F2B"/>
    <w:rsid w:val="005E71D0"/>
    <w:rsid w:val="005F085D"/>
    <w:rsid w:val="005F0A0B"/>
    <w:rsid w:val="005F0D07"/>
    <w:rsid w:val="005F0E4E"/>
    <w:rsid w:val="005F2719"/>
    <w:rsid w:val="005F280E"/>
    <w:rsid w:val="005F30A0"/>
    <w:rsid w:val="005F366E"/>
    <w:rsid w:val="005F3814"/>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7DE"/>
    <w:rsid w:val="00605AA9"/>
    <w:rsid w:val="00605C62"/>
    <w:rsid w:val="00605E70"/>
    <w:rsid w:val="0060639E"/>
    <w:rsid w:val="00606B00"/>
    <w:rsid w:val="00607973"/>
    <w:rsid w:val="006106A7"/>
    <w:rsid w:val="00610E1D"/>
    <w:rsid w:val="00611ED4"/>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F38"/>
    <w:rsid w:val="0065409A"/>
    <w:rsid w:val="006540A1"/>
    <w:rsid w:val="00654CCF"/>
    <w:rsid w:val="00655D1E"/>
    <w:rsid w:val="00655F0E"/>
    <w:rsid w:val="0065682D"/>
    <w:rsid w:val="0065732C"/>
    <w:rsid w:val="00660670"/>
    <w:rsid w:val="006607D5"/>
    <w:rsid w:val="00661412"/>
    <w:rsid w:val="0066185B"/>
    <w:rsid w:val="00661EFD"/>
    <w:rsid w:val="006625AC"/>
    <w:rsid w:val="006625C9"/>
    <w:rsid w:val="0066288E"/>
    <w:rsid w:val="00662B01"/>
    <w:rsid w:val="00662DC9"/>
    <w:rsid w:val="00663245"/>
    <w:rsid w:val="00664540"/>
    <w:rsid w:val="00664C81"/>
    <w:rsid w:val="006652BE"/>
    <w:rsid w:val="00666086"/>
    <w:rsid w:val="0066665C"/>
    <w:rsid w:val="00667501"/>
    <w:rsid w:val="00667F37"/>
    <w:rsid w:val="00670071"/>
    <w:rsid w:val="0067015A"/>
    <w:rsid w:val="0067017C"/>
    <w:rsid w:val="00670DDA"/>
    <w:rsid w:val="00670FE6"/>
    <w:rsid w:val="006710EA"/>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5E97"/>
    <w:rsid w:val="006C6EE7"/>
    <w:rsid w:val="006C71BB"/>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2CD6"/>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5AFF"/>
    <w:rsid w:val="00715FD6"/>
    <w:rsid w:val="007162D8"/>
    <w:rsid w:val="0071705B"/>
    <w:rsid w:val="00720213"/>
    <w:rsid w:val="007202E7"/>
    <w:rsid w:val="007209E1"/>
    <w:rsid w:val="00720DEC"/>
    <w:rsid w:val="00722247"/>
    <w:rsid w:val="0072256E"/>
    <w:rsid w:val="00722DD1"/>
    <w:rsid w:val="0072313E"/>
    <w:rsid w:val="00723BD3"/>
    <w:rsid w:val="00723C15"/>
    <w:rsid w:val="007249DE"/>
    <w:rsid w:val="00724B19"/>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5871"/>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FFA"/>
    <w:rsid w:val="007721F8"/>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E6B"/>
    <w:rsid w:val="00782217"/>
    <w:rsid w:val="007824C0"/>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4A7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2D"/>
    <w:rsid w:val="007B1CF7"/>
    <w:rsid w:val="007B223D"/>
    <w:rsid w:val="007B2431"/>
    <w:rsid w:val="007B2B55"/>
    <w:rsid w:val="007B3244"/>
    <w:rsid w:val="007B3676"/>
    <w:rsid w:val="007B4124"/>
    <w:rsid w:val="007B4A5E"/>
    <w:rsid w:val="007B53A6"/>
    <w:rsid w:val="007B5BD7"/>
    <w:rsid w:val="007B6B02"/>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867"/>
    <w:rsid w:val="007D7A91"/>
    <w:rsid w:val="007D7DB7"/>
    <w:rsid w:val="007E0C94"/>
    <w:rsid w:val="007E1881"/>
    <w:rsid w:val="007E212C"/>
    <w:rsid w:val="007E3704"/>
    <w:rsid w:val="007E4062"/>
    <w:rsid w:val="007E4656"/>
    <w:rsid w:val="007E51A3"/>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6E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45F"/>
    <w:rsid w:val="0087762D"/>
    <w:rsid w:val="00877B72"/>
    <w:rsid w:val="00880094"/>
    <w:rsid w:val="00880B0D"/>
    <w:rsid w:val="00881796"/>
    <w:rsid w:val="00881EE5"/>
    <w:rsid w:val="008821F0"/>
    <w:rsid w:val="008822D5"/>
    <w:rsid w:val="008826F7"/>
    <w:rsid w:val="00882716"/>
    <w:rsid w:val="00882FDA"/>
    <w:rsid w:val="00883178"/>
    <w:rsid w:val="0088321C"/>
    <w:rsid w:val="008836B8"/>
    <w:rsid w:val="00883DD0"/>
    <w:rsid w:val="00883F3B"/>
    <w:rsid w:val="008841D9"/>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06FE"/>
    <w:rsid w:val="008A1DD7"/>
    <w:rsid w:val="008A338F"/>
    <w:rsid w:val="008A36E4"/>
    <w:rsid w:val="008A4146"/>
    <w:rsid w:val="008A416F"/>
    <w:rsid w:val="008A4614"/>
    <w:rsid w:val="008A5008"/>
    <w:rsid w:val="008A5258"/>
    <w:rsid w:val="008A66DC"/>
    <w:rsid w:val="008A7340"/>
    <w:rsid w:val="008B016F"/>
    <w:rsid w:val="008B032D"/>
    <w:rsid w:val="008B0564"/>
    <w:rsid w:val="008B0916"/>
    <w:rsid w:val="008B171F"/>
    <w:rsid w:val="008B275C"/>
    <w:rsid w:val="008B2E79"/>
    <w:rsid w:val="008B3AFF"/>
    <w:rsid w:val="008B3F64"/>
    <w:rsid w:val="008B4815"/>
    <w:rsid w:val="008B48CD"/>
    <w:rsid w:val="008B4EDE"/>
    <w:rsid w:val="008B5290"/>
    <w:rsid w:val="008B586D"/>
    <w:rsid w:val="008B5872"/>
    <w:rsid w:val="008B5FC2"/>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1550"/>
    <w:rsid w:val="008D1EA2"/>
    <w:rsid w:val="008D2946"/>
    <w:rsid w:val="008D3C06"/>
    <w:rsid w:val="008D4596"/>
    <w:rsid w:val="008D4ACA"/>
    <w:rsid w:val="008D51B2"/>
    <w:rsid w:val="008D657A"/>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7C2"/>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254"/>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B9B"/>
    <w:rsid w:val="00930C42"/>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605D7"/>
    <w:rsid w:val="00960A56"/>
    <w:rsid w:val="00961004"/>
    <w:rsid w:val="00961386"/>
    <w:rsid w:val="00961813"/>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954"/>
    <w:rsid w:val="00973C34"/>
    <w:rsid w:val="009748BF"/>
    <w:rsid w:val="00974F09"/>
    <w:rsid w:val="009756ED"/>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3BB5"/>
    <w:rsid w:val="009B3EFF"/>
    <w:rsid w:val="009B5F01"/>
    <w:rsid w:val="009B6538"/>
    <w:rsid w:val="009B7ABB"/>
    <w:rsid w:val="009C2C91"/>
    <w:rsid w:val="009C2DD2"/>
    <w:rsid w:val="009C3DB4"/>
    <w:rsid w:val="009C3FCB"/>
    <w:rsid w:val="009C4B78"/>
    <w:rsid w:val="009C4CF1"/>
    <w:rsid w:val="009C51D5"/>
    <w:rsid w:val="009C60ED"/>
    <w:rsid w:val="009C6335"/>
    <w:rsid w:val="009C73D2"/>
    <w:rsid w:val="009D0220"/>
    <w:rsid w:val="009D122C"/>
    <w:rsid w:val="009D14D0"/>
    <w:rsid w:val="009D240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5A"/>
    <w:rsid w:val="00A118E1"/>
    <w:rsid w:val="00A1209A"/>
    <w:rsid w:val="00A12FE5"/>
    <w:rsid w:val="00A13A13"/>
    <w:rsid w:val="00A142E0"/>
    <w:rsid w:val="00A14C42"/>
    <w:rsid w:val="00A14D40"/>
    <w:rsid w:val="00A1575C"/>
    <w:rsid w:val="00A15A9B"/>
    <w:rsid w:val="00A16294"/>
    <w:rsid w:val="00A16B88"/>
    <w:rsid w:val="00A17911"/>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650"/>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D04"/>
    <w:rsid w:val="00A67992"/>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544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59C"/>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3714"/>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A5E"/>
    <w:rsid w:val="00AD3CAD"/>
    <w:rsid w:val="00AD413D"/>
    <w:rsid w:val="00AD5069"/>
    <w:rsid w:val="00AD54AB"/>
    <w:rsid w:val="00AD54B8"/>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2614"/>
    <w:rsid w:val="00B331DE"/>
    <w:rsid w:val="00B332DB"/>
    <w:rsid w:val="00B338C5"/>
    <w:rsid w:val="00B34359"/>
    <w:rsid w:val="00B346BF"/>
    <w:rsid w:val="00B3470B"/>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216B"/>
    <w:rsid w:val="00B5342F"/>
    <w:rsid w:val="00B53D99"/>
    <w:rsid w:val="00B54668"/>
    <w:rsid w:val="00B54D86"/>
    <w:rsid w:val="00B54FEC"/>
    <w:rsid w:val="00B55201"/>
    <w:rsid w:val="00B55771"/>
    <w:rsid w:val="00B559CA"/>
    <w:rsid w:val="00B55CF0"/>
    <w:rsid w:val="00B56309"/>
    <w:rsid w:val="00B56DDA"/>
    <w:rsid w:val="00B5733E"/>
    <w:rsid w:val="00B57A62"/>
    <w:rsid w:val="00B57F55"/>
    <w:rsid w:val="00B60272"/>
    <w:rsid w:val="00B60800"/>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9BB"/>
    <w:rsid w:val="00B833BE"/>
    <w:rsid w:val="00B83AD7"/>
    <w:rsid w:val="00B84437"/>
    <w:rsid w:val="00B84B49"/>
    <w:rsid w:val="00B870D1"/>
    <w:rsid w:val="00B87519"/>
    <w:rsid w:val="00B87BA3"/>
    <w:rsid w:val="00B87C41"/>
    <w:rsid w:val="00B91105"/>
    <w:rsid w:val="00B924F6"/>
    <w:rsid w:val="00B92668"/>
    <w:rsid w:val="00B92D60"/>
    <w:rsid w:val="00B93008"/>
    <w:rsid w:val="00B94E0E"/>
    <w:rsid w:val="00B95E6A"/>
    <w:rsid w:val="00B95EF4"/>
    <w:rsid w:val="00B9665D"/>
    <w:rsid w:val="00B972DC"/>
    <w:rsid w:val="00B975DF"/>
    <w:rsid w:val="00B97782"/>
    <w:rsid w:val="00B97D28"/>
    <w:rsid w:val="00B97DAA"/>
    <w:rsid w:val="00B97E9E"/>
    <w:rsid w:val="00BA0682"/>
    <w:rsid w:val="00BA0943"/>
    <w:rsid w:val="00BA0C25"/>
    <w:rsid w:val="00BA1416"/>
    <w:rsid w:val="00BA185F"/>
    <w:rsid w:val="00BA1890"/>
    <w:rsid w:val="00BA1BDC"/>
    <w:rsid w:val="00BA299A"/>
    <w:rsid w:val="00BA3B40"/>
    <w:rsid w:val="00BA4B13"/>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1F91"/>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2EE6"/>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BF77C2"/>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008E"/>
    <w:rsid w:val="00C1065E"/>
    <w:rsid w:val="00C123C3"/>
    <w:rsid w:val="00C1241F"/>
    <w:rsid w:val="00C1274B"/>
    <w:rsid w:val="00C13014"/>
    <w:rsid w:val="00C135E3"/>
    <w:rsid w:val="00C13D66"/>
    <w:rsid w:val="00C14541"/>
    <w:rsid w:val="00C14773"/>
    <w:rsid w:val="00C1478B"/>
    <w:rsid w:val="00C14B9D"/>
    <w:rsid w:val="00C150C6"/>
    <w:rsid w:val="00C158EE"/>
    <w:rsid w:val="00C15EDB"/>
    <w:rsid w:val="00C1675B"/>
    <w:rsid w:val="00C16C4F"/>
    <w:rsid w:val="00C16CA0"/>
    <w:rsid w:val="00C20531"/>
    <w:rsid w:val="00C20BD5"/>
    <w:rsid w:val="00C223EF"/>
    <w:rsid w:val="00C2253B"/>
    <w:rsid w:val="00C2255D"/>
    <w:rsid w:val="00C22B9D"/>
    <w:rsid w:val="00C25681"/>
    <w:rsid w:val="00C26CD4"/>
    <w:rsid w:val="00C27216"/>
    <w:rsid w:val="00C275B1"/>
    <w:rsid w:val="00C31852"/>
    <w:rsid w:val="00C3187D"/>
    <w:rsid w:val="00C328B1"/>
    <w:rsid w:val="00C32C8F"/>
    <w:rsid w:val="00C32CA6"/>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542"/>
    <w:rsid w:val="00C46D6A"/>
    <w:rsid w:val="00C47466"/>
    <w:rsid w:val="00C47944"/>
    <w:rsid w:val="00C47E13"/>
    <w:rsid w:val="00C5011A"/>
    <w:rsid w:val="00C507C9"/>
    <w:rsid w:val="00C50CAA"/>
    <w:rsid w:val="00C50DF6"/>
    <w:rsid w:val="00C5117A"/>
    <w:rsid w:val="00C51760"/>
    <w:rsid w:val="00C51916"/>
    <w:rsid w:val="00C52410"/>
    <w:rsid w:val="00C525B3"/>
    <w:rsid w:val="00C52603"/>
    <w:rsid w:val="00C52652"/>
    <w:rsid w:val="00C53372"/>
    <w:rsid w:val="00C5531A"/>
    <w:rsid w:val="00C55384"/>
    <w:rsid w:val="00C56FCC"/>
    <w:rsid w:val="00C57751"/>
    <w:rsid w:val="00C57B3F"/>
    <w:rsid w:val="00C61B6C"/>
    <w:rsid w:val="00C6225A"/>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664F"/>
    <w:rsid w:val="00C8712C"/>
    <w:rsid w:val="00C87AC4"/>
    <w:rsid w:val="00C90EE5"/>
    <w:rsid w:val="00C90FB7"/>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47F"/>
    <w:rsid w:val="00CA5583"/>
    <w:rsid w:val="00CA66A8"/>
    <w:rsid w:val="00CA79B4"/>
    <w:rsid w:val="00CA7E2D"/>
    <w:rsid w:val="00CA7FEF"/>
    <w:rsid w:val="00CB02D2"/>
    <w:rsid w:val="00CB02FC"/>
    <w:rsid w:val="00CB04B7"/>
    <w:rsid w:val="00CB09DA"/>
    <w:rsid w:val="00CB0E54"/>
    <w:rsid w:val="00CB0FDB"/>
    <w:rsid w:val="00CB1068"/>
    <w:rsid w:val="00CB12DE"/>
    <w:rsid w:val="00CB1319"/>
    <w:rsid w:val="00CB1797"/>
    <w:rsid w:val="00CB1CB8"/>
    <w:rsid w:val="00CB1D02"/>
    <w:rsid w:val="00CB2326"/>
    <w:rsid w:val="00CB3B89"/>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3714"/>
    <w:rsid w:val="00CD40C4"/>
    <w:rsid w:val="00CD41A9"/>
    <w:rsid w:val="00CD4710"/>
    <w:rsid w:val="00CD4B26"/>
    <w:rsid w:val="00CD4B77"/>
    <w:rsid w:val="00CD54A2"/>
    <w:rsid w:val="00CD629A"/>
    <w:rsid w:val="00CD6980"/>
    <w:rsid w:val="00CD7315"/>
    <w:rsid w:val="00CD7479"/>
    <w:rsid w:val="00CD7C11"/>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4DDF"/>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5D5A"/>
    <w:rsid w:val="00D35F9F"/>
    <w:rsid w:val="00D3626A"/>
    <w:rsid w:val="00D37E2C"/>
    <w:rsid w:val="00D40835"/>
    <w:rsid w:val="00D41ADD"/>
    <w:rsid w:val="00D433D2"/>
    <w:rsid w:val="00D44018"/>
    <w:rsid w:val="00D440BD"/>
    <w:rsid w:val="00D4450C"/>
    <w:rsid w:val="00D44806"/>
    <w:rsid w:val="00D4490B"/>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388"/>
    <w:rsid w:val="00D62439"/>
    <w:rsid w:val="00D62D0A"/>
    <w:rsid w:val="00D63597"/>
    <w:rsid w:val="00D6443E"/>
    <w:rsid w:val="00D64472"/>
    <w:rsid w:val="00D653DA"/>
    <w:rsid w:val="00D655F5"/>
    <w:rsid w:val="00D66089"/>
    <w:rsid w:val="00D70107"/>
    <w:rsid w:val="00D701D6"/>
    <w:rsid w:val="00D70B9C"/>
    <w:rsid w:val="00D7181F"/>
    <w:rsid w:val="00D72111"/>
    <w:rsid w:val="00D72C5E"/>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3B"/>
    <w:rsid w:val="00D93DA0"/>
    <w:rsid w:val="00D9415C"/>
    <w:rsid w:val="00D94F4C"/>
    <w:rsid w:val="00D95434"/>
    <w:rsid w:val="00D9557D"/>
    <w:rsid w:val="00D95889"/>
    <w:rsid w:val="00D95AC1"/>
    <w:rsid w:val="00D95FE1"/>
    <w:rsid w:val="00D96075"/>
    <w:rsid w:val="00D966C9"/>
    <w:rsid w:val="00D96F6F"/>
    <w:rsid w:val="00D975EB"/>
    <w:rsid w:val="00D97EE0"/>
    <w:rsid w:val="00DA0591"/>
    <w:rsid w:val="00DA0E18"/>
    <w:rsid w:val="00DA0F1E"/>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8A3"/>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FF4"/>
    <w:rsid w:val="00DD30EC"/>
    <w:rsid w:val="00DD3B26"/>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56D7"/>
    <w:rsid w:val="00DE719E"/>
    <w:rsid w:val="00DE77F5"/>
    <w:rsid w:val="00DE7C46"/>
    <w:rsid w:val="00DE7F22"/>
    <w:rsid w:val="00DF0205"/>
    <w:rsid w:val="00DF11BA"/>
    <w:rsid w:val="00DF192B"/>
    <w:rsid w:val="00DF247E"/>
    <w:rsid w:val="00DF2800"/>
    <w:rsid w:val="00DF34FE"/>
    <w:rsid w:val="00DF4D29"/>
    <w:rsid w:val="00DF5DC4"/>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C2F"/>
    <w:rsid w:val="00E36DD8"/>
    <w:rsid w:val="00E3712F"/>
    <w:rsid w:val="00E37E19"/>
    <w:rsid w:val="00E40057"/>
    <w:rsid w:val="00E4060A"/>
    <w:rsid w:val="00E40D62"/>
    <w:rsid w:val="00E41083"/>
    <w:rsid w:val="00E41430"/>
    <w:rsid w:val="00E43B5F"/>
    <w:rsid w:val="00E43F8E"/>
    <w:rsid w:val="00E44D5C"/>
    <w:rsid w:val="00E4558F"/>
    <w:rsid w:val="00E45FB6"/>
    <w:rsid w:val="00E46037"/>
    <w:rsid w:val="00E464DA"/>
    <w:rsid w:val="00E4675F"/>
    <w:rsid w:val="00E469DD"/>
    <w:rsid w:val="00E47226"/>
    <w:rsid w:val="00E5039C"/>
    <w:rsid w:val="00E50616"/>
    <w:rsid w:val="00E506A0"/>
    <w:rsid w:val="00E51205"/>
    <w:rsid w:val="00E51AFB"/>
    <w:rsid w:val="00E51CE8"/>
    <w:rsid w:val="00E51E73"/>
    <w:rsid w:val="00E51F46"/>
    <w:rsid w:val="00E52365"/>
    <w:rsid w:val="00E524D6"/>
    <w:rsid w:val="00E52EC8"/>
    <w:rsid w:val="00E54D5E"/>
    <w:rsid w:val="00E57BAF"/>
    <w:rsid w:val="00E60156"/>
    <w:rsid w:val="00E62033"/>
    <w:rsid w:val="00E62369"/>
    <w:rsid w:val="00E626CB"/>
    <w:rsid w:val="00E630D7"/>
    <w:rsid w:val="00E63979"/>
    <w:rsid w:val="00E640CC"/>
    <w:rsid w:val="00E640E3"/>
    <w:rsid w:val="00E646E3"/>
    <w:rsid w:val="00E65B52"/>
    <w:rsid w:val="00E66098"/>
    <w:rsid w:val="00E664B1"/>
    <w:rsid w:val="00E6686F"/>
    <w:rsid w:val="00E674C4"/>
    <w:rsid w:val="00E675D3"/>
    <w:rsid w:val="00E67C1A"/>
    <w:rsid w:val="00E70D1D"/>
    <w:rsid w:val="00E71E56"/>
    <w:rsid w:val="00E723A7"/>
    <w:rsid w:val="00E7338E"/>
    <w:rsid w:val="00E73EAD"/>
    <w:rsid w:val="00E74212"/>
    <w:rsid w:val="00E744E6"/>
    <w:rsid w:val="00E748A8"/>
    <w:rsid w:val="00E74DCB"/>
    <w:rsid w:val="00E763E0"/>
    <w:rsid w:val="00E7679C"/>
    <w:rsid w:val="00E769F7"/>
    <w:rsid w:val="00E76A94"/>
    <w:rsid w:val="00E76DAC"/>
    <w:rsid w:val="00E7723E"/>
    <w:rsid w:val="00E77EDE"/>
    <w:rsid w:val="00E805E0"/>
    <w:rsid w:val="00E814CD"/>
    <w:rsid w:val="00E81BA0"/>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7D6"/>
    <w:rsid w:val="00E93A02"/>
    <w:rsid w:val="00E93B8C"/>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5EB7"/>
    <w:rsid w:val="00EA601F"/>
    <w:rsid w:val="00EA6746"/>
    <w:rsid w:val="00EA709C"/>
    <w:rsid w:val="00EA70ED"/>
    <w:rsid w:val="00EA719A"/>
    <w:rsid w:val="00EB002D"/>
    <w:rsid w:val="00EB005C"/>
    <w:rsid w:val="00EB1743"/>
    <w:rsid w:val="00EB19F9"/>
    <w:rsid w:val="00EB241D"/>
    <w:rsid w:val="00EB2D87"/>
    <w:rsid w:val="00EB2E14"/>
    <w:rsid w:val="00EB36D4"/>
    <w:rsid w:val="00EB3773"/>
    <w:rsid w:val="00EB3D4B"/>
    <w:rsid w:val="00EB3F39"/>
    <w:rsid w:val="00EB584A"/>
    <w:rsid w:val="00EB5AE2"/>
    <w:rsid w:val="00EB6399"/>
    <w:rsid w:val="00EB6AC8"/>
    <w:rsid w:val="00EB728A"/>
    <w:rsid w:val="00EB763C"/>
    <w:rsid w:val="00EC1BA5"/>
    <w:rsid w:val="00EC1E9A"/>
    <w:rsid w:val="00EC2192"/>
    <w:rsid w:val="00EC3E5F"/>
    <w:rsid w:val="00EC43ED"/>
    <w:rsid w:val="00EC5328"/>
    <w:rsid w:val="00EC55BB"/>
    <w:rsid w:val="00EC5AB8"/>
    <w:rsid w:val="00EC5E19"/>
    <w:rsid w:val="00EC67C5"/>
    <w:rsid w:val="00EC71DA"/>
    <w:rsid w:val="00EC75AE"/>
    <w:rsid w:val="00EC7C89"/>
    <w:rsid w:val="00EC7DB7"/>
    <w:rsid w:val="00EC7DDF"/>
    <w:rsid w:val="00EC7E48"/>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0BBA"/>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016A"/>
    <w:rsid w:val="00F01C15"/>
    <w:rsid w:val="00F02218"/>
    <w:rsid w:val="00F0264D"/>
    <w:rsid w:val="00F03384"/>
    <w:rsid w:val="00F036D7"/>
    <w:rsid w:val="00F04024"/>
    <w:rsid w:val="00F04563"/>
    <w:rsid w:val="00F0670C"/>
    <w:rsid w:val="00F07253"/>
    <w:rsid w:val="00F073BA"/>
    <w:rsid w:val="00F0756C"/>
    <w:rsid w:val="00F07B59"/>
    <w:rsid w:val="00F10410"/>
    <w:rsid w:val="00F10E9A"/>
    <w:rsid w:val="00F113C1"/>
    <w:rsid w:val="00F11CCC"/>
    <w:rsid w:val="00F11E56"/>
    <w:rsid w:val="00F11EDB"/>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706"/>
    <w:rsid w:val="00F27AF8"/>
    <w:rsid w:val="00F27B45"/>
    <w:rsid w:val="00F27DFB"/>
    <w:rsid w:val="00F306D6"/>
    <w:rsid w:val="00F3182D"/>
    <w:rsid w:val="00F320B0"/>
    <w:rsid w:val="00F326B2"/>
    <w:rsid w:val="00F32B07"/>
    <w:rsid w:val="00F357EE"/>
    <w:rsid w:val="00F360E9"/>
    <w:rsid w:val="00F36D53"/>
    <w:rsid w:val="00F41DEF"/>
    <w:rsid w:val="00F429B6"/>
    <w:rsid w:val="00F42DFF"/>
    <w:rsid w:val="00F436DB"/>
    <w:rsid w:val="00F44F4F"/>
    <w:rsid w:val="00F45040"/>
    <w:rsid w:val="00F45117"/>
    <w:rsid w:val="00F45732"/>
    <w:rsid w:val="00F45B7D"/>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507"/>
    <w:rsid w:val="00F86745"/>
    <w:rsid w:val="00F8680B"/>
    <w:rsid w:val="00F86A4B"/>
    <w:rsid w:val="00F8730F"/>
    <w:rsid w:val="00F8735D"/>
    <w:rsid w:val="00F87C0E"/>
    <w:rsid w:val="00F9063A"/>
    <w:rsid w:val="00F909CA"/>
    <w:rsid w:val="00F90A62"/>
    <w:rsid w:val="00F91321"/>
    <w:rsid w:val="00F92443"/>
    <w:rsid w:val="00F938B4"/>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0ED7"/>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A55BA72"/>
  <w15:chartTrackingRefBased/>
  <w15:docId w15:val="{EF05F0BF-75F9-4DCB-BF4A-F322BF287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5496B"/>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1549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496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uiPriority w:val="99"/>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PLChar">
    <w:name w:val="PL Char"/>
    <w:link w:val="PL"/>
    <w:rsid w:val="00E640E3"/>
    <w:rPr>
      <w:rFonts w:ascii="Courier New" w:hAnsi="Courier New"/>
      <w:noProof/>
      <w:sz w:val="16"/>
      <w:lang w:val="en-US" w:eastAsia="en-US"/>
    </w:rPr>
  </w:style>
  <w:style w:type="character" w:customStyle="1" w:styleId="THChar">
    <w:name w:val="TH Char"/>
    <w:link w:val="TH"/>
    <w:rsid w:val="00E640E3"/>
    <w:rPr>
      <w:rFonts w:ascii="Arial" w:eastAsia="Calibri" w:hAnsi="Arial"/>
      <w:b/>
      <w:sz w:val="22"/>
      <w:szCs w:val="22"/>
      <w:lang w:val="en-GB" w:eastAsia="en-US"/>
    </w:rPr>
  </w:style>
  <w:style w:type="character" w:customStyle="1" w:styleId="HeaderChar">
    <w:name w:val="Header Char"/>
    <w:aliases w:val="header odd Char"/>
    <w:link w:val="Header"/>
    <w:rsid w:val="0013596D"/>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8075428">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5018564">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63993036">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6380830">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3281975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86263590">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4191985">
      <w:bodyDiv w:val="1"/>
      <w:marLeft w:val="0"/>
      <w:marRight w:val="0"/>
      <w:marTop w:val="0"/>
      <w:marBottom w:val="0"/>
      <w:divBdr>
        <w:top w:val="none" w:sz="0" w:space="0" w:color="auto"/>
        <w:left w:val="none" w:sz="0" w:space="0" w:color="auto"/>
        <w:bottom w:val="none" w:sz="0" w:space="0" w:color="auto"/>
        <w:right w:val="none" w:sz="0" w:space="0" w:color="auto"/>
      </w:divBdr>
      <w:divsChild>
        <w:div w:id="663898166">
          <w:marLeft w:val="446"/>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304175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7417239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840748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407b76a2ec66741253e9d147097823b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604f10e607729c444c98cc121ce2495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D4F7D4C8-AC37-4F02-A62C-4C0CEAE6A4BE}">
  <ds:schemaRefs>
    <ds:schemaRef ds:uri="http://schemas.microsoft.com/sharepoint/events"/>
  </ds:schemaRefs>
</ds:datastoreItem>
</file>

<file path=customXml/itemProps2.xml><?xml version="1.0" encoding="utf-8"?>
<ds:datastoreItem xmlns:ds="http://schemas.openxmlformats.org/officeDocument/2006/customXml" ds:itemID="{A4B7F6B2-9CFC-41EF-B7C7-958A7793DE3A}">
  <ds:schemaRefs>
    <ds:schemaRef ds:uri="http://schemas.microsoft.com/office/2006/metadata/longProperties"/>
  </ds:schemaRefs>
</ds:datastoreItem>
</file>

<file path=customXml/itemProps3.xml><?xml version="1.0" encoding="utf-8"?>
<ds:datastoreItem xmlns:ds="http://schemas.openxmlformats.org/officeDocument/2006/customXml" ds:itemID="{BEE78733-FF78-4478-A70E-8388C278C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FC391D-8412-4E9D-A1DC-B4E6CEEB2719}">
  <ds:schemaRefs>
    <ds:schemaRef ds:uri="http://schemas.microsoft.com/sharepoint/v3/contenttype/forms"/>
  </ds:schemaRefs>
</ds:datastoreItem>
</file>

<file path=customXml/itemProps5.xml><?xml version="1.0" encoding="utf-8"?>
<ds:datastoreItem xmlns:ds="http://schemas.openxmlformats.org/officeDocument/2006/customXml" ds:itemID="{47E9AB09-5476-4C2C-81F1-EE342DC817E3}">
  <ds:schemaRefs>
    <ds:schemaRef ds:uri="http://schemas.microsoft.com/office/2006/metadata/properties"/>
    <ds:schemaRef ds:uri="http://schemas.microsoft.com/office/infopath/2007/PartnerControls"/>
    <ds:schemaRef ds:uri="3b34c8f0-1ef5-4d1e-bb66-517ce7fe7356"/>
  </ds:schemaRefs>
</ds:datastoreItem>
</file>

<file path=customXml/itemProps6.xml><?xml version="1.0" encoding="utf-8"?>
<ds:datastoreItem xmlns:ds="http://schemas.openxmlformats.org/officeDocument/2006/customXml" ds:itemID="{C15213D3-E02D-44C7-9FA7-B7EE5A906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597</Words>
  <Characters>3406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Nokia</cp:lastModifiedBy>
  <cp:revision>2</cp:revision>
  <dcterms:created xsi:type="dcterms:W3CDTF">2017-05-17T00:57:00Z</dcterms:created>
  <dcterms:modified xsi:type="dcterms:W3CDTF">2017-05-17T00:57:00Z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_dlc_DocId">
    <vt:lpwstr>SP-5AIRPNAIUNRU-1830940522-148</vt:lpwstr>
  </property>
  <property fmtid="{D5CDD505-2E9C-101B-9397-08002B2CF9AE}" pid="7" name="_dlc_DocIdItemGuid">
    <vt:lpwstr>f6c7e1e5-84ba-44ac-a08d-e725fdba3dd6</vt:lpwstr>
  </property>
  <property fmtid="{D5CDD505-2E9C-101B-9397-08002B2CF9AE}" pid="8" name="_dlc_DocIdUrl">
    <vt:lpwstr>https://nokia.sharepoint.com/sites/c5g/5gradio/_layouts/15/DocIdRedir.aspx?ID=SP-5AIRPNAIUNRU-1830940522-148, SP-5AIRPNAIUNRU-1830940522-148</vt:lpwstr>
  </property>
</Properties>
</file>